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CB29B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微软雅黑" w:hAnsi="微软雅黑" w:eastAsia="微软雅黑" w:cs="微软雅黑"/>
          <w:i w:val="0"/>
          <w:iCs w:val="0"/>
          <w:caps w:val="0"/>
          <w:color w:val="333333"/>
          <w:spacing w:val="0"/>
          <w:sz w:val="48"/>
          <w:szCs w:val="48"/>
        </w:rPr>
      </w:pPr>
      <w:bookmarkStart w:id="0" w:name="_GoBack"/>
      <w:r>
        <w:rPr>
          <w:rFonts w:hint="eastAsia" w:ascii="微软雅黑" w:hAnsi="微软雅黑" w:eastAsia="微软雅黑" w:cs="微软雅黑"/>
          <w:i w:val="0"/>
          <w:iCs w:val="0"/>
          <w:caps w:val="0"/>
          <w:color w:val="333333"/>
          <w:spacing w:val="0"/>
          <w:sz w:val="48"/>
          <w:szCs w:val="48"/>
          <w:bdr w:val="none" w:color="auto" w:sz="0" w:space="0"/>
        </w:rPr>
        <w:t>关于征集2027年度国家自然科学基金区域创新发展联合基金（新疆）申报指南建议的通知</w:t>
      </w:r>
    </w:p>
    <w:bookmarkEnd w:id="0"/>
    <w:p w14:paraId="7478054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333333"/>
          <w:spacing w:val="0"/>
          <w:sz w:val="32"/>
          <w:szCs w:val="32"/>
          <w:bdr w:val="none" w:color="auto" w:sz="0" w:space="0"/>
        </w:rPr>
        <w:t>各有关单位：</w:t>
      </w:r>
    </w:p>
    <w:p w14:paraId="37116BD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333333"/>
          <w:spacing w:val="0"/>
          <w:sz w:val="32"/>
          <w:szCs w:val="32"/>
          <w:bdr w:val="none" w:color="auto" w:sz="0" w:space="0"/>
        </w:rPr>
        <w:t>根据国家自然科学基金委员会（以下简称国家基金委）关于做好2027年度国家自然科学基金区域创新发展联合基金（以下简称区域联合基金）项目指南有关工作安排，现启动自治区2027年度区域联合基金（新疆）项目指南建议遴选编制工作，有关事宜通知如下：</w:t>
      </w:r>
    </w:p>
    <w:p w14:paraId="326659A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333333"/>
          <w:spacing w:val="0"/>
          <w:sz w:val="32"/>
          <w:szCs w:val="32"/>
          <w:bdr w:val="none" w:color="auto" w:sz="0" w:space="0"/>
        </w:rPr>
        <w:t>一、指南定位</w:t>
      </w:r>
    </w:p>
    <w:p w14:paraId="5CA9E41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333333"/>
          <w:spacing w:val="0"/>
          <w:sz w:val="32"/>
          <w:szCs w:val="32"/>
          <w:bdr w:val="none" w:color="auto" w:sz="0" w:space="0"/>
        </w:rPr>
        <w:t>区域联合基金坚持“四个面向”，立足我区经济社会发展实际与重大需求，聚焦特色优势产业集群建设凝练科学问题，集聚优势科研力量开展有组织的攻关。指南应围绕传统产业升级、新兴产业壮大、未来产业培育，将基础研究与企业实际需求有效衔接，推动创新成果产出，为我区加快培育发展新质生产力提供源头活水。</w:t>
      </w:r>
    </w:p>
    <w:p w14:paraId="299B983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333333"/>
          <w:spacing w:val="0"/>
          <w:sz w:val="32"/>
          <w:szCs w:val="32"/>
          <w:bdr w:val="none" w:color="auto" w:sz="0" w:space="0"/>
        </w:rPr>
        <w:t>二、重点领域</w:t>
      </w:r>
    </w:p>
    <w:p w14:paraId="31A108E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333333"/>
          <w:spacing w:val="0"/>
          <w:sz w:val="32"/>
          <w:szCs w:val="32"/>
          <w:bdr w:val="none" w:color="auto" w:sz="0" w:space="0"/>
        </w:rPr>
        <w:t>区域联合基金征集领域包括：生物与农业、环境与生态、能源与化工、新材料与先进制造、电子信息、人口与健康等重点领域。</w:t>
      </w:r>
    </w:p>
    <w:p w14:paraId="5BF0CC1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333333"/>
          <w:spacing w:val="0"/>
          <w:sz w:val="32"/>
          <w:szCs w:val="32"/>
          <w:bdr w:val="none" w:color="auto" w:sz="0" w:space="0"/>
        </w:rPr>
        <w:t>三、项目层次</w:t>
      </w:r>
    </w:p>
    <w:p w14:paraId="0B4DE60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333333"/>
          <w:spacing w:val="0"/>
          <w:sz w:val="32"/>
          <w:szCs w:val="32"/>
          <w:bdr w:val="none" w:color="auto" w:sz="0" w:space="0"/>
        </w:rPr>
        <w:t>区域联合基金由自治区人民政府和国家基金委共同出资设立，主要以“重点支持项目”的形式予以资助，项目平均直接经费资助强度约为260万元/项，资助期限4年。</w:t>
      </w:r>
    </w:p>
    <w:p w14:paraId="10C9E08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333333"/>
          <w:spacing w:val="0"/>
          <w:sz w:val="32"/>
          <w:szCs w:val="32"/>
          <w:bdr w:val="none" w:color="auto" w:sz="0" w:space="0"/>
        </w:rPr>
        <w:t>四、指南建议要求</w:t>
      </w:r>
    </w:p>
    <w:p w14:paraId="23DFEA3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333333"/>
          <w:spacing w:val="0"/>
          <w:sz w:val="32"/>
          <w:szCs w:val="32"/>
          <w:bdr w:val="none" w:color="auto" w:sz="0" w:space="0"/>
        </w:rPr>
        <w:t>（一）关于科学性</w:t>
      </w:r>
    </w:p>
    <w:p w14:paraId="25A8797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333333"/>
          <w:spacing w:val="0"/>
          <w:sz w:val="32"/>
          <w:szCs w:val="32"/>
          <w:bdr w:val="none" w:color="auto" w:sz="0" w:space="0"/>
        </w:rPr>
        <w:t>1.指南建议应围绕我区经济社会发展特别是特色优势产业集群中紧迫需求的共性问题提出。</w:t>
      </w:r>
    </w:p>
    <w:p w14:paraId="2E7A439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333333"/>
          <w:spacing w:val="0"/>
          <w:sz w:val="32"/>
          <w:szCs w:val="32"/>
          <w:bdr w:val="none" w:color="auto" w:sz="0" w:space="0"/>
        </w:rPr>
        <w:t>2.指南建议应聚焦科学问题，提炼精准，特色鲜明，具备创新性。</w:t>
      </w:r>
    </w:p>
    <w:p w14:paraId="169FF6B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333333"/>
          <w:spacing w:val="0"/>
          <w:sz w:val="32"/>
          <w:szCs w:val="32"/>
          <w:bdr w:val="none" w:color="auto" w:sz="0" w:space="0"/>
        </w:rPr>
        <w:t>3.指南建议应当体现基础研究特点，避免偏技术应用，尽量避免出现“开发”等非基础研究常用词汇。</w:t>
      </w:r>
    </w:p>
    <w:p w14:paraId="54E818E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333333"/>
          <w:spacing w:val="0"/>
          <w:sz w:val="32"/>
          <w:szCs w:val="32"/>
          <w:bdr w:val="none" w:color="auto" w:sz="0" w:space="0"/>
        </w:rPr>
        <w:t>（二）关于规范性</w:t>
      </w:r>
    </w:p>
    <w:p w14:paraId="1A5FA65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333333"/>
          <w:spacing w:val="0"/>
          <w:sz w:val="32"/>
          <w:szCs w:val="32"/>
          <w:bdr w:val="none" w:color="auto" w:sz="0" w:space="0"/>
        </w:rPr>
        <w:t>1.指南建议应当使用规范的专业术语（相关科学出版社规范性事项详见附件5）。</w:t>
      </w:r>
    </w:p>
    <w:p w14:paraId="257E086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333333"/>
          <w:spacing w:val="0"/>
          <w:sz w:val="32"/>
          <w:szCs w:val="32"/>
          <w:bdr w:val="none" w:color="auto" w:sz="0" w:space="0"/>
        </w:rPr>
        <w:t>2.文字表述要求语句通顺、简明扼要、高度凝练，避免将项目指南方向简单罗列、合并或拼凑。</w:t>
      </w:r>
    </w:p>
    <w:p w14:paraId="40DED0B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333333"/>
          <w:spacing w:val="0"/>
          <w:sz w:val="32"/>
          <w:szCs w:val="32"/>
          <w:bdr w:val="none" w:color="auto" w:sz="0" w:space="0"/>
        </w:rPr>
        <w:t>3.严格控制指南建议篇幅，每条指南建议文字表述原则上为三至五句话即可。</w:t>
      </w:r>
    </w:p>
    <w:p w14:paraId="6ED7AD7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333333"/>
          <w:spacing w:val="0"/>
          <w:sz w:val="32"/>
          <w:szCs w:val="32"/>
          <w:bdr w:val="none" w:color="auto" w:sz="0" w:space="0"/>
        </w:rPr>
        <w:t>（三）关于包容性</w:t>
      </w:r>
    </w:p>
    <w:p w14:paraId="6B54FE5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333333"/>
          <w:spacing w:val="0"/>
          <w:sz w:val="32"/>
          <w:szCs w:val="32"/>
          <w:bdr w:val="none" w:color="auto" w:sz="0" w:space="0"/>
        </w:rPr>
        <w:t>指南建议应具有一定的包容性，不应有明显限制性要素，避免出现“量体裁衣”“对号入座”的现象。</w:t>
      </w:r>
    </w:p>
    <w:p w14:paraId="6EDC21A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333333"/>
          <w:spacing w:val="0"/>
          <w:sz w:val="32"/>
          <w:szCs w:val="32"/>
          <w:bdr w:val="none" w:color="auto" w:sz="0" w:space="0"/>
        </w:rPr>
        <w:t>（四）关于安全性</w:t>
      </w:r>
    </w:p>
    <w:p w14:paraId="1537861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333333"/>
          <w:spacing w:val="0"/>
          <w:sz w:val="32"/>
          <w:szCs w:val="32"/>
          <w:bdr w:val="none" w:color="auto" w:sz="0" w:space="0"/>
        </w:rPr>
        <w:t>严格执行国家有关法律法规和伦理准则，防范科研伦理和科技安全风险，且不得含有保密的内容。</w:t>
      </w:r>
    </w:p>
    <w:p w14:paraId="63001BA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333333"/>
          <w:spacing w:val="0"/>
          <w:sz w:val="32"/>
          <w:szCs w:val="32"/>
          <w:bdr w:val="none" w:color="auto" w:sz="0" w:space="0"/>
        </w:rPr>
        <w:t>（五）关于学科代码</w:t>
      </w:r>
    </w:p>
    <w:p w14:paraId="2E1677F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333333"/>
          <w:spacing w:val="0"/>
          <w:sz w:val="32"/>
          <w:szCs w:val="32"/>
          <w:bdr w:val="none" w:color="auto" w:sz="0" w:space="0"/>
        </w:rPr>
        <w:t>指南建议应正确填写最新国家基金二级学科代码（详见国家基金网站：http://www.nsfc.gov.cn/p1/2931/3971/4002/gjzrkxjjsqdm2026.html）,研究方向只能涉及一个科学部，一般不超过2个。</w:t>
      </w:r>
    </w:p>
    <w:p w14:paraId="70C480E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333333"/>
          <w:spacing w:val="0"/>
          <w:sz w:val="32"/>
          <w:szCs w:val="32"/>
          <w:bdr w:val="none" w:color="auto" w:sz="0" w:space="0"/>
        </w:rPr>
        <w:t>五、填报要求</w:t>
      </w:r>
    </w:p>
    <w:p w14:paraId="34376B4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333333"/>
          <w:spacing w:val="0"/>
          <w:sz w:val="32"/>
          <w:szCs w:val="32"/>
          <w:bdr w:val="none" w:color="auto" w:sz="0" w:space="0"/>
        </w:rPr>
        <w:t>（一）指南建议推荐单位应是自治区内在国家自然科学基金委注册的依托单位。推荐单位应结合自身学科优势，围绕制约我区行业、产业发展中的关键技术难题，凝炼提出重大科学问题。同时，需综合考虑个人限项等因素，确保最终被采纳的指南都能有效组织申报。原则上由推荐单位统一报送，不支持个人单独报送。</w:t>
      </w:r>
    </w:p>
    <w:p w14:paraId="7AC3BB0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333333"/>
          <w:spacing w:val="0"/>
          <w:sz w:val="32"/>
          <w:szCs w:val="32"/>
          <w:bdr w:val="none" w:color="auto" w:sz="0" w:space="0"/>
        </w:rPr>
        <w:t>（二）指南建议人应具有高级专业技术职称，且有承担国家自然科学基金项目的经历或有承担自治区级基础研究重点项目的经历。</w:t>
      </w:r>
    </w:p>
    <w:p w14:paraId="76C301F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333333"/>
          <w:spacing w:val="0"/>
          <w:sz w:val="32"/>
          <w:szCs w:val="32"/>
          <w:bdr w:val="none" w:color="auto" w:sz="0" w:space="0"/>
        </w:rPr>
        <w:t>（三）鼓励提出与产业发展需求密切相关的指南建议。产业类指南建议单位需同时填写技术需求表（附件3）和指南建议表（附件4），如只填写其中一项均视为无效建议，不予受理。其中，技术需求表由合作企业（区内龙头企业）或医疗机构填写，应瞄准我区产业发展和领域研究中急需解决的关键共性技术；指南建议表由研究单位（区内外高校、科研院所）填写，应对照合作企业技术需求提出解决瓶颈技术中的源头科学问题和创新点。</w:t>
      </w:r>
    </w:p>
    <w:p w14:paraId="0E793CA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333333"/>
          <w:spacing w:val="0"/>
          <w:sz w:val="32"/>
          <w:szCs w:val="32"/>
          <w:bdr w:val="none" w:color="auto" w:sz="0" w:space="0"/>
        </w:rPr>
        <w:t>（四）指南建议内容不能与近年来国家和我区已发布指南或已支持科研项目的内容重复，且应体现自治区优势和特色，面向全国有较强竞争力。</w:t>
      </w:r>
    </w:p>
    <w:p w14:paraId="23120CE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333333"/>
          <w:spacing w:val="0"/>
          <w:sz w:val="32"/>
          <w:szCs w:val="32"/>
          <w:bdr w:val="none" w:color="auto" w:sz="0" w:space="0"/>
        </w:rPr>
        <w:t>（五）指南建议必须组织论证。各推荐单位必须对本单位申报的指南建议进行专家论证，避免出现内容重复或体量小而散的现象；区内各企业单位申报的指南须邀请同行领域专家进行组织凝练。凡未经论证的指南一律不予受理。</w:t>
      </w:r>
    </w:p>
    <w:p w14:paraId="4EEC8C9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333333"/>
          <w:spacing w:val="0"/>
          <w:sz w:val="32"/>
          <w:szCs w:val="32"/>
          <w:bdr w:val="none" w:color="auto" w:sz="0" w:space="0"/>
        </w:rPr>
        <w:t>（六）同一推荐单位同一领域申报指南建议数原则上不超过2个、同一推荐单位指南建议总数原则上不超过5项，同一建议人限提出1项指南建议。2025年度获国家自然科学基金立项每超过20项可增加报送1项指南建议。或有获得自治区自然科学基金重点项目、杰青项目立项的单位可增加且仅报送1项指南建议。</w:t>
      </w:r>
    </w:p>
    <w:p w14:paraId="07B67DE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333333"/>
          <w:spacing w:val="0"/>
          <w:sz w:val="32"/>
          <w:szCs w:val="32"/>
          <w:bdr w:val="none" w:color="auto" w:sz="0" w:space="0"/>
        </w:rPr>
        <w:t>六、申报时间和报送要求</w:t>
      </w:r>
    </w:p>
    <w:p w14:paraId="60766AB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333333"/>
          <w:spacing w:val="0"/>
          <w:sz w:val="32"/>
          <w:szCs w:val="32"/>
          <w:bdr w:val="none" w:color="auto" w:sz="0" w:space="0"/>
        </w:rPr>
        <w:t>请各推荐单位于2026年4月1日18:00前，将推荐函（附件1）、汇总表（附件2）、技术需求调查表(附件3）、指南编制建议书（附件4）电子版（word版本）及PDF扫描件（需盖单位公章）发送至邮箱sjc504@163.com（邮件请以单位名称命名），逾期或材料不齐全的不予受理。</w:t>
      </w:r>
    </w:p>
    <w:p w14:paraId="77CAF3F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333333"/>
          <w:spacing w:val="0"/>
          <w:sz w:val="32"/>
          <w:szCs w:val="32"/>
          <w:bdr w:val="none" w:color="auto" w:sz="0" w:space="0"/>
        </w:rPr>
        <w:t>七、联系人及联系方式</w:t>
      </w:r>
    </w:p>
    <w:p w14:paraId="15D5B5D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333333"/>
          <w:spacing w:val="0"/>
          <w:sz w:val="32"/>
          <w:szCs w:val="32"/>
          <w:bdr w:val="none" w:color="auto" w:sz="0" w:space="0"/>
        </w:rPr>
        <w:t>联系人：郭永婷 米热尼沙</w:t>
      </w:r>
    </w:p>
    <w:p w14:paraId="2A021D0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333333"/>
          <w:spacing w:val="0"/>
          <w:sz w:val="32"/>
          <w:szCs w:val="32"/>
          <w:bdr w:val="none" w:color="auto" w:sz="0" w:space="0"/>
        </w:rPr>
        <w:t>联系电话：0991-3838787</w:t>
      </w:r>
    </w:p>
    <w:p w14:paraId="43ABDB3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333333"/>
          <w:spacing w:val="0"/>
          <w:sz w:val="32"/>
          <w:szCs w:val="32"/>
          <w:bdr w:val="none" w:color="auto" w:sz="0" w:space="0"/>
        </w:rPr>
        <w:t>联系地址：乌鲁木齐新市区科学一街353号</w:t>
      </w:r>
    </w:p>
    <w:p w14:paraId="7D0B78E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rPr>
          <w:rFonts w:hint="eastAsia" w:ascii="微软雅黑" w:hAnsi="微软雅黑" w:eastAsia="微软雅黑" w:cs="微软雅黑"/>
          <w:sz w:val="28"/>
          <w:szCs w:val="28"/>
        </w:rPr>
      </w:pPr>
    </w:p>
    <w:p w14:paraId="7CDF741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333333"/>
          <w:spacing w:val="0"/>
          <w:sz w:val="32"/>
          <w:szCs w:val="32"/>
          <w:bdr w:val="none" w:color="auto" w:sz="0" w:space="0"/>
        </w:rPr>
        <w:t>附件：</w:t>
      </w:r>
      <w:r>
        <w:rPr>
          <w:rFonts w:hint="eastAsia" w:ascii="宋体" w:hAnsi="宋体" w:eastAsia="宋体" w:cs="宋体"/>
          <w:i w:val="0"/>
          <w:iCs w:val="0"/>
          <w:caps w:val="0"/>
          <w:color w:val="333333"/>
          <w:spacing w:val="0"/>
          <w:sz w:val="18"/>
          <w:szCs w:val="18"/>
          <w:bdr w:val="none" w:color="auto" w:sz="0" w:space="0"/>
        </w:rPr>
        <w:drawing>
          <wp:inline distT="0" distB="0" distL="114300" distR="114300">
            <wp:extent cx="152400" cy="152400"/>
            <wp:effectExtent l="0" t="0" r="0" b="0"/>
            <wp:docPr id="12" name="图片 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i w:val="0"/>
          <w:iCs w:val="0"/>
          <w:caps w:val="0"/>
          <w:color w:val="333333"/>
          <w:spacing w:val="0"/>
          <w:sz w:val="18"/>
          <w:szCs w:val="18"/>
          <w:u w:val="none"/>
          <w:bdr w:val="none" w:color="auto" w:sz="0" w:space="0"/>
        </w:rPr>
        <w:fldChar w:fldCharType="begin"/>
      </w:r>
      <w:r>
        <w:rPr>
          <w:rFonts w:hint="eastAsia" w:ascii="宋体" w:hAnsi="宋体" w:eastAsia="宋体" w:cs="宋体"/>
          <w:i w:val="0"/>
          <w:iCs w:val="0"/>
          <w:caps w:val="0"/>
          <w:color w:val="333333"/>
          <w:spacing w:val="0"/>
          <w:sz w:val="18"/>
          <w:szCs w:val="18"/>
          <w:u w:val="none"/>
          <w:bdr w:val="none" w:color="auto" w:sz="0" w:space="0"/>
        </w:rPr>
        <w:instrText xml:space="preserve"> HYPERLINK "https://kjt.xinjiang.gov.cn/kjt/c100263/202602/8911138d685c4200ba55b462eb31ccc7/files/%E9%99%84%E4%BB%B61%EF%BC%9A%E5%85%B3%E4%BA%8E%E6%8E%A8%E8%8D%902027%E5%B9%B4%E5%BA%A6%E5%9B%BD%E5%AE%B6%E8%87%AA%E7%84%B6%E7%A7%91%E5%AD%A6%E5%9F%BA%E9%87%91%E5%8C%BA%E5%9F%9F.docx" \t "https://kjt.xinjiang.gov.cn/kjt/c100263/202602/_blank" </w:instrText>
      </w:r>
      <w:r>
        <w:rPr>
          <w:rFonts w:hint="eastAsia" w:ascii="宋体" w:hAnsi="宋体" w:eastAsia="宋体" w:cs="宋体"/>
          <w:i w:val="0"/>
          <w:iCs w:val="0"/>
          <w:caps w:val="0"/>
          <w:color w:val="333333"/>
          <w:spacing w:val="0"/>
          <w:sz w:val="18"/>
          <w:szCs w:val="18"/>
          <w:u w:val="none"/>
          <w:bdr w:val="none" w:color="auto" w:sz="0" w:space="0"/>
        </w:rPr>
        <w:fldChar w:fldCharType="separate"/>
      </w:r>
      <w:r>
        <w:rPr>
          <w:rStyle w:val="6"/>
          <w:rFonts w:hint="eastAsia" w:ascii="宋体" w:hAnsi="宋体" w:eastAsia="宋体" w:cs="宋体"/>
          <w:i w:val="0"/>
          <w:iCs w:val="0"/>
          <w:caps w:val="0"/>
          <w:color w:val="333333"/>
          <w:spacing w:val="0"/>
          <w:sz w:val="32"/>
          <w:szCs w:val="32"/>
          <w:u w:val="none"/>
          <w:bdr w:val="none" w:color="auto" w:sz="0" w:space="0"/>
        </w:rPr>
        <w:t>1.关于推荐2027年度国家自然科学基金区域</w:t>
      </w:r>
      <w:r>
        <w:rPr>
          <w:rFonts w:hint="eastAsia" w:ascii="宋体" w:hAnsi="宋体" w:eastAsia="宋体" w:cs="宋体"/>
          <w:i w:val="0"/>
          <w:iCs w:val="0"/>
          <w:caps w:val="0"/>
          <w:color w:val="333333"/>
          <w:spacing w:val="0"/>
          <w:sz w:val="18"/>
          <w:szCs w:val="18"/>
          <w:u w:val="none"/>
          <w:bdr w:val="none" w:color="auto" w:sz="0" w:space="0"/>
        </w:rPr>
        <w:fldChar w:fldCharType="end"/>
      </w:r>
    </w:p>
    <w:p w14:paraId="1B7C124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333333"/>
          <w:spacing w:val="0"/>
          <w:sz w:val="28"/>
          <w:szCs w:val="28"/>
          <w:bdr w:val="none" w:color="auto" w:sz="0" w:space="0"/>
        </w:rPr>
        <w:t>       </w:t>
      </w:r>
      <w:r>
        <w:rPr>
          <w:rFonts w:hint="eastAsia" w:ascii="宋体" w:hAnsi="宋体" w:eastAsia="宋体" w:cs="宋体"/>
          <w:i w:val="0"/>
          <w:iCs w:val="0"/>
          <w:caps w:val="0"/>
          <w:color w:val="333333"/>
          <w:spacing w:val="0"/>
          <w:sz w:val="18"/>
          <w:szCs w:val="18"/>
          <w:bdr w:val="none" w:color="auto" w:sz="0" w:space="0"/>
        </w:rPr>
        <w:drawing>
          <wp:inline distT="0" distB="0" distL="114300" distR="114300">
            <wp:extent cx="152400" cy="152400"/>
            <wp:effectExtent l="0" t="0" r="0" b="0"/>
            <wp:docPr id="15" name="图片 1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2" descr="IMG_257"/>
                    <pic:cNvPicPr>
                      <a:picLocks noChangeAspect="1"/>
                    </pic:cNvPicPr>
                  </pic:nvPicPr>
                  <pic:blipFill>
                    <a:blip r:embed="rId5"/>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i w:val="0"/>
          <w:iCs w:val="0"/>
          <w:caps w:val="0"/>
          <w:color w:val="333333"/>
          <w:spacing w:val="0"/>
          <w:sz w:val="18"/>
          <w:szCs w:val="18"/>
          <w:u w:val="none"/>
          <w:bdr w:val="none" w:color="auto" w:sz="0" w:space="0"/>
        </w:rPr>
        <w:fldChar w:fldCharType="begin"/>
      </w:r>
      <w:r>
        <w:rPr>
          <w:rFonts w:hint="eastAsia" w:ascii="宋体" w:hAnsi="宋体" w:eastAsia="宋体" w:cs="宋体"/>
          <w:i w:val="0"/>
          <w:iCs w:val="0"/>
          <w:caps w:val="0"/>
          <w:color w:val="333333"/>
          <w:spacing w:val="0"/>
          <w:sz w:val="18"/>
          <w:szCs w:val="18"/>
          <w:u w:val="none"/>
          <w:bdr w:val="none" w:color="auto" w:sz="0" w:space="0"/>
        </w:rPr>
        <w:instrText xml:space="preserve"> HYPERLINK "https://kjt.xinjiang.gov.cn/kjt/c100263/202602/8911138d685c4200ba55b462eb31ccc7/files/%E9%99%84%E4%BB%B62%EF%BC%9A%E6%8C%87%E5%8D%97%E5%BB%BA%E8%AE%AE%E6%B1%87%E6%80%BB%E8%A1%A8.xlsx" \t "https://kjt.xinjiang.gov.cn/kjt/c100263/202602/_blank" </w:instrText>
      </w:r>
      <w:r>
        <w:rPr>
          <w:rFonts w:hint="eastAsia" w:ascii="宋体" w:hAnsi="宋体" w:eastAsia="宋体" w:cs="宋体"/>
          <w:i w:val="0"/>
          <w:iCs w:val="0"/>
          <w:caps w:val="0"/>
          <w:color w:val="333333"/>
          <w:spacing w:val="0"/>
          <w:sz w:val="18"/>
          <w:szCs w:val="18"/>
          <w:u w:val="none"/>
          <w:bdr w:val="none" w:color="auto" w:sz="0" w:space="0"/>
        </w:rPr>
        <w:fldChar w:fldCharType="separate"/>
      </w:r>
      <w:r>
        <w:rPr>
          <w:rStyle w:val="6"/>
          <w:rFonts w:hint="eastAsia" w:ascii="宋体" w:hAnsi="宋体" w:eastAsia="宋体" w:cs="宋体"/>
          <w:i w:val="0"/>
          <w:iCs w:val="0"/>
          <w:caps w:val="0"/>
          <w:color w:val="333333"/>
          <w:spacing w:val="0"/>
          <w:sz w:val="32"/>
          <w:szCs w:val="32"/>
          <w:u w:val="none"/>
          <w:bdr w:val="none" w:color="auto" w:sz="0" w:space="0"/>
        </w:rPr>
        <w:t>2.指南建议汇总表</w:t>
      </w:r>
      <w:r>
        <w:rPr>
          <w:rFonts w:hint="eastAsia" w:ascii="宋体" w:hAnsi="宋体" w:eastAsia="宋体" w:cs="宋体"/>
          <w:i w:val="0"/>
          <w:iCs w:val="0"/>
          <w:caps w:val="0"/>
          <w:color w:val="333333"/>
          <w:spacing w:val="0"/>
          <w:sz w:val="18"/>
          <w:szCs w:val="18"/>
          <w:u w:val="none"/>
          <w:bdr w:val="none" w:color="auto" w:sz="0" w:space="0"/>
        </w:rPr>
        <w:fldChar w:fldCharType="end"/>
      </w:r>
    </w:p>
    <w:p w14:paraId="7A9E82F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333333"/>
          <w:spacing w:val="0"/>
          <w:sz w:val="28"/>
          <w:szCs w:val="28"/>
          <w:bdr w:val="none" w:color="auto" w:sz="0" w:space="0"/>
        </w:rPr>
        <w:t>       </w:t>
      </w:r>
      <w:r>
        <w:rPr>
          <w:rFonts w:hint="eastAsia" w:ascii="宋体" w:hAnsi="宋体" w:eastAsia="宋体" w:cs="宋体"/>
          <w:i w:val="0"/>
          <w:iCs w:val="0"/>
          <w:caps w:val="0"/>
          <w:color w:val="333333"/>
          <w:spacing w:val="0"/>
          <w:sz w:val="18"/>
          <w:szCs w:val="18"/>
          <w:bdr w:val="none" w:color="auto" w:sz="0" w:space="0"/>
        </w:rPr>
        <w:drawing>
          <wp:inline distT="0" distB="0" distL="114300" distR="114300">
            <wp:extent cx="152400" cy="152400"/>
            <wp:effectExtent l="0" t="0" r="0" b="0"/>
            <wp:docPr id="11" name="图片 1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3" descr="IMG_258"/>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i w:val="0"/>
          <w:iCs w:val="0"/>
          <w:caps w:val="0"/>
          <w:color w:val="333333"/>
          <w:spacing w:val="0"/>
          <w:sz w:val="18"/>
          <w:szCs w:val="18"/>
          <w:u w:val="none"/>
          <w:bdr w:val="none" w:color="auto" w:sz="0" w:space="0"/>
        </w:rPr>
        <w:fldChar w:fldCharType="begin"/>
      </w:r>
      <w:r>
        <w:rPr>
          <w:rFonts w:hint="eastAsia" w:ascii="宋体" w:hAnsi="宋体" w:eastAsia="宋体" w:cs="宋体"/>
          <w:i w:val="0"/>
          <w:iCs w:val="0"/>
          <w:caps w:val="0"/>
          <w:color w:val="333333"/>
          <w:spacing w:val="0"/>
          <w:sz w:val="18"/>
          <w:szCs w:val="18"/>
          <w:u w:val="none"/>
          <w:bdr w:val="none" w:color="auto" w:sz="0" w:space="0"/>
        </w:rPr>
        <w:instrText xml:space="preserve"> HYPERLINK "https://kjt.xinjiang.gov.cn/kjt/c100263/202602/8911138d685c4200ba55b462eb31ccc7/files/%E9%99%84%E4%BB%B63%EF%BC%9A2027%E5%B9%B4%E5%BA%A6%E5%9B%BD%E5%AE%B6%E8%87%AA%E7%84%B6%E7%A7%91%E5%AD%A6%E5%9F%BA%E9%87%91%E5%8C%BA%E5%9F%9F%E5%88%9B%E6%96%B0%E5%8F%91%E5%B1%95%E8%81%94%E5%90%88%E5%9F%BA%E9%87%91%E6%8A%80%E6%9C%AF%E9%9C%80%E6%B1%82%E8%B0%83%E6%9F%A5%E8%A1%A8.docx" \t "https://kjt.xinjiang.gov.cn/kjt/c100263/202602/_blank" </w:instrText>
      </w:r>
      <w:r>
        <w:rPr>
          <w:rFonts w:hint="eastAsia" w:ascii="宋体" w:hAnsi="宋体" w:eastAsia="宋体" w:cs="宋体"/>
          <w:i w:val="0"/>
          <w:iCs w:val="0"/>
          <w:caps w:val="0"/>
          <w:color w:val="333333"/>
          <w:spacing w:val="0"/>
          <w:sz w:val="18"/>
          <w:szCs w:val="18"/>
          <w:u w:val="none"/>
          <w:bdr w:val="none" w:color="auto" w:sz="0" w:space="0"/>
        </w:rPr>
        <w:fldChar w:fldCharType="separate"/>
      </w:r>
      <w:r>
        <w:rPr>
          <w:rStyle w:val="6"/>
          <w:rFonts w:hint="eastAsia" w:ascii="宋体" w:hAnsi="宋体" w:eastAsia="宋体" w:cs="宋体"/>
          <w:i w:val="0"/>
          <w:iCs w:val="0"/>
          <w:caps w:val="0"/>
          <w:color w:val="333333"/>
          <w:spacing w:val="0"/>
          <w:sz w:val="32"/>
          <w:szCs w:val="32"/>
          <w:u w:val="none"/>
          <w:bdr w:val="none" w:color="auto" w:sz="0" w:space="0"/>
        </w:rPr>
        <w:t>3.2027年度国家自然科学基金区域创新发展联合基金技术需求调查表</w:t>
      </w:r>
      <w:r>
        <w:rPr>
          <w:rFonts w:hint="eastAsia" w:ascii="宋体" w:hAnsi="宋体" w:eastAsia="宋体" w:cs="宋体"/>
          <w:i w:val="0"/>
          <w:iCs w:val="0"/>
          <w:caps w:val="0"/>
          <w:color w:val="333333"/>
          <w:spacing w:val="0"/>
          <w:sz w:val="18"/>
          <w:szCs w:val="18"/>
          <w:u w:val="none"/>
          <w:bdr w:val="none" w:color="auto" w:sz="0" w:space="0"/>
        </w:rPr>
        <w:fldChar w:fldCharType="end"/>
      </w:r>
    </w:p>
    <w:p w14:paraId="624F74D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333333"/>
          <w:spacing w:val="0"/>
          <w:sz w:val="28"/>
          <w:szCs w:val="28"/>
          <w:bdr w:val="none" w:color="auto" w:sz="0" w:space="0"/>
        </w:rPr>
        <w:t>       </w:t>
      </w:r>
      <w:r>
        <w:rPr>
          <w:rFonts w:hint="eastAsia" w:ascii="宋体" w:hAnsi="宋体" w:eastAsia="宋体" w:cs="宋体"/>
          <w:i w:val="0"/>
          <w:iCs w:val="0"/>
          <w:caps w:val="0"/>
          <w:color w:val="333333"/>
          <w:spacing w:val="0"/>
          <w:sz w:val="18"/>
          <w:szCs w:val="18"/>
          <w:bdr w:val="none" w:color="auto" w:sz="0" w:space="0"/>
        </w:rPr>
        <w:drawing>
          <wp:inline distT="0" distB="0" distL="114300" distR="114300">
            <wp:extent cx="152400" cy="152400"/>
            <wp:effectExtent l="0" t="0" r="0" b="0"/>
            <wp:docPr id="13" name="图片 1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4" descr="IMG_259"/>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i w:val="0"/>
          <w:iCs w:val="0"/>
          <w:caps w:val="0"/>
          <w:color w:val="333333"/>
          <w:spacing w:val="0"/>
          <w:sz w:val="18"/>
          <w:szCs w:val="18"/>
          <w:u w:val="none"/>
          <w:bdr w:val="none" w:color="auto" w:sz="0" w:space="0"/>
        </w:rPr>
        <w:fldChar w:fldCharType="begin"/>
      </w:r>
      <w:r>
        <w:rPr>
          <w:rFonts w:hint="eastAsia" w:ascii="宋体" w:hAnsi="宋体" w:eastAsia="宋体" w:cs="宋体"/>
          <w:i w:val="0"/>
          <w:iCs w:val="0"/>
          <w:caps w:val="0"/>
          <w:color w:val="333333"/>
          <w:spacing w:val="0"/>
          <w:sz w:val="18"/>
          <w:szCs w:val="18"/>
          <w:u w:val="none"/>
          <w:bdr w:val="none" w:color="auto" w:sz="0" w:space="0"/>
        </w:rPr>
        <w:instrText xml:space="preserve"> HYPERLINK "https://kjt.xinjiang.gov.cn/kjt/c100263/202602/8911138d685c4200ba55b462eb31ccc7/files/%E9%99%84%E4%BB%B64%EF%BC%9A2027%E5%B9%B4%E5%BA%A6%E5%9B%BD%E5%AE%B6%E8%87%AA%E7%84%B6%E7%A7%91%E5%AD%A6%E5%9F%BA%E9%87%91%E5%8C%BA%E5%9F%9F%E5%88%9B%E6%96%B0%E5%8F%91%E5%B1%95%E8%81%94%E5%90%88%E5%9F%BA%E9%87%91%EF%BC%88%E6%96%B0%E7%96%86%EF%BC%89%E6%8C%87%E5%8D%97%E7%BC%96%E5%88%B6%E5%BB%BA%E8%AE%AE%E8%A1%A8.docx" \t "https://kjt.xinjiang.gov.cn/kjt/c100263/202602/_blank" </w:instrText>
      </w:r>
      <w:r>
        <w:rPr>
          <w:rFonts w:hint="eastAsia" w:ascii="宋体" w:hAnsi="宋体" w:eastAsia="宋体" w:cs="宋体"/>
          <w:i w:val="0"/>
          <w:iCs w:val="0"/>
          <w:caps w:val="0"/>
          <w:color w:val="333333"/>
          <w:spacing w:val="0"/>
          <w:sz w:val="18"/>
          <w:szCs w:val="18"/>
          <w:u w:val="none"/>
          <w:bdr w:val="none" w:color="auto" w:sz="0" w:space="0"/>
        </w:rPr>
        <w:fldChar w:fldCharType="separate"/>
      </w:r>
      <w:r>
        <w:rPr>
          <w:rStyle w:val="6"/>
          <w:rFonts w:hint="eastAsia" w:ascii="宋体" w:hAnsi="宋体" w:eastAsia="宋体" w:cs="宋体"/>
          <w:i w:val="0"/>
          <w:iCs w:val="0"/>
          <w:caps w:val="0"/>
          <w:color w:val="333333"/>
          <w:spacing w:val="0"/>
          <w:sz w:val="32"/>
          <w:szCs w:val="32"/>
          <w:u w:val="none"/>
          <w:bdr w:val="none" w:color="auto" w:sz="0" w:space="0"/>
        </w:rPr>
        <w:t>4.2027年度国家自然科学基金区域创新发展联合基金（新疆）指南编制建议表</w:t>
      </w:r>
      <w:r>
        <w:rPr>
          <w:rFonts w:hint="eastAsia" w:ascii="宋体" w:hAnsi="宋体" w:eastAsia="宋体" w:cs="宋体"/>
          <w:i w:val="0"/>
          <w:iCs w:val="0"/>
          <w:caps w:val="0"/>
          <w:color w:val="333333"/>
          <w:spacing w:val="0"/>
          <w:sz w:val="18"/>
          <w:szCs w:val="18"/>
          <w:u w:val="none"/>
          <w:bdr w:val="none" w:color="auto" w:sz="0" w:space="0"/>
        </w:rPr>
        <w:fldChar w:fldCharType="end"/>
      </w:r>
    </w:p>
    <w:p w14:paraId="3CA04C9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333333"/>
          <w:spacing w:val="0"/>
          <w:sz w:val="28"/>
          <w:szCs w:val="28"/>
          <w:bdr w:val="none" w:color="auto" w:sz="0" w:space="0"/>
        </w:rPr>
        <w:t>       </w:t>
      </w:r>
      <w:r>
        <w:rPr>
          <w:rFonts w:hint="eastAsia" w:ascii="宋体" w:hAnsi="宋体" w:eastAsia="宋体" w:cs="宋体"/>
          <w:i w:val="0"/>
          <w:iCs w:val="0"/>
          <w:caps w:val="0"/>
          <w:color w:val="333333"/>
          <w:spacing w:val="0"/>
          <w:sz w:val="18"/>
          <w:szCs w:val="18"/>
          <w:bdr w:val="none" w:color="auto" w:sz="0" w:space="0"/>
        </w:rPr>
        <w:drawing>
          <wp:inline distT="0" distB="0" distL="114300" distR="114300">
            <wp:extent cx="152400" cy="152400"/>
            <wp:effectExtent l="0" t="0" r="0" b="0"/>
            <wp:docPr id="14" name="图片 1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5" descr="IMG_260"/>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i w:val="0"/>
          <w:iCs w:val="0"/>
          <w:caps w:val="0"/>
          <w:color w:val="333333"/>
          <w:spacing w:val="0"/>
          <w:sz w:val="18"/>
          <w:szCs w:val="18"/>
          <w:u w:val="none"/>
          <w:bdr w:val="none" w:color="auto" w:sz="0" w:space="0"/>
        </w:rPr>
        <w:fldChar w:fldCharType="begin"/>
      </w:r>
      <w:r>
        <w:rPr>
          <w:rFonts w:hint="eastAsia" w:ascii="宋体" w:hAnsi="宋体" w:eastAsia="宋体" w:cs="宋体"/>
          <w:i w:val="0"/>
          <w:iCs w:val="0"/>
          <w:caps w:val="0"/>
          <w:color w:val="333333"/>
          <w:spacing w:val="0"/>
          <w:sz w:val="18"/>
          <w:szCs w:val="18"/>
          <w:u w:val="none"/>
          <w:bdr w:val="none" w:color="auto" w:sz="0" w:space="0"/>
        </w:rPr>
        <w:instrText xml:space="preserve"> HYPERLINK "https://kjt.xinjiang.gov.cn/kjt/c100263/202602/8911138d685c4200ba55b462eb31ccc7/files/%E9%99%84%E4%BB%B65%EF%BC%9A%E7%A7%91%E5%AD%A6%E5%87%BA%E7%89%88%E7%A4%BE%E8%A7%84%E8%8C%83%E6%80%A7%E4%BA%8B%E9%A1%B9.docx" \t "https://kjt.xinjiang.gov.cn/kjt/c100263/202602/_blank" </w:instrText>
      </w:r>
      <w:r>
        <w:rPr>
          <w:rFonts w:hint="eastAsia" w:ascii="宋体" w:hAnsi="宋体" w:eastAsia="宋体" w:cs="宋体"/>
          <w:i w:val="0"/>
          <w:iCs w:val="0"/>
          <w:caps w:val="0"/>
          <w:color w:val="333333"/>
          <w:spacing w:val="0"/>
          <w:sz w:val="18"/>
          <w:szCs w:val="18"/>
          <w:u w:val="none"/>
          <w:bdr w:val="none" w:color="auto" w:sz="0" w:space="0"/>
        </w:rPr>
        <w:fldChar w:fldCharType="separate"/>
      </w:r>
      <w:r>
        <w:rPr>
          <w:rStyle w:val="6"/>
          <w:rFonts w:hint="eastAsia" w:ascii="宋体" w:hAnsi="宋体" w:eastAsia="宋体" w:cs="宋体"/>
          <w:i w:val="0"/>
          <w:iCs w:val="0"/>
          <w:caps w:val="0"/>
          <w:color w:val="333333"/>
          <w:spacing w:val="0"/>
          <w:sz w:val="32"/>
          <w:szCs w:val="32"/>
          <w:u w:val="none"/>
          <w:bdr w:val="none" w:color="auto" w:sz="0" w:space="0"/>
        </w:rPr>
        <w:t>5.科学出版社规范性事项</w:t>
      </w:r>
      <w:r>
        <w:rPr>
          <w:rFonts w:hint="eastAsia" w:ascii="宋体" w:hAnsi="宋体" w:eastAsia="宋体" w:cs="宋体"/>
          <w:i w:val="0"/>
          <w:iCs w:val="0"/>
          <w:caps w:val="0"/>
          <w:color w:val="333333"/>
          <w:spacing w:val="0"/>
          <w:sz w:val="18"/>
          <w:szCs w:val="18"/>
          <w:u w:val="none"/>
          <w:bdr w:val="none" w:color="auto" w:sz="0" w:space="0"/>
        </w:rPr>
        <w:fldChar w:fldCharType="end"/>
      </w:r>
    </w:p>
    <w:p w14:paraId="4631289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u w:val="none"/>
          <w:bdr w:val="none" w:color="auto" w:sz="0" w:space="0"/>
          <w:lang w:val="en-US" w:eastAsia="zh-CN" w:bidi="ar"/>
        </w:rPr>
        <w:fldChar w:fldCharType="begin"/>
      </w:r>
      <w:r>
        <w:rPr>
          <w:rFonts w:hint="eastAsia" w:ascii="微软雅黑" w:hAnsi="微软雅黑" w:eastAsia="微软雅黑" w:cs="微软雅黑"/>
          <w:i w:val="0"/>
          <w:iCs w:val="0"/>
          <w:caps w:val="0"/>
          <w:color w:val="333333"/>
          <w:spacing w:val="0"/>
          <w:kern w:val="0"/>
          <w:sz w:val="21"/>
          <w:szCs w:val="21"/>
          <w:u w:val="none"/>
          <w:bdr w:val="none" w:color="auto" w:sz="0" w:space="0"/>
          <w:lang w:val="en-US" w:eastAsia="zh-CN" w:bidi="ar"/>
        </w:rPr>
        <w:instrText xml:space="preserve"> HYPERLINK "https://kjt.xinjiang.gov.cn/kjt/c100263/202602/8911138d685c4200ba55b462eb31ccc7/files/%E9%99%84%E4%BB%B65%EF%BC%9A%E7%A7%91%E5%AD%A6%E5%87%BA%E7%89%88%E7%A4%BE%E8%A7%84%E8%8C%83%E6%80%A7%E4%BA%8B%E9%A1%B9.docx" \t "https://kjt.xinjiang.gov.cn/kjt/c100263/202602/_blank" </w:instrText>
      </w:r>
      <w:r>
        <w:rPr>
          <w:rFonts w:hint="eastAsia" w:ascii="微软雅黑" w:hAnsi="微软雅黑" w:eastAsia="微软雅黑" w:cs="微软雅黑"/>
          <w:i w:val="0"/>
          <w:iCs w:val="0"/>
          <w:caps w:val="0"/>
          <w:color w:val="333333"/>
          <w:spacing w:val="0"/>
          <w:kern w:val="0"/>
          <w:sz w:val="21"/>
          <w:szCs w:val="21"/>
          <w:u w:val="none"/>
          <w:bdr w:val="none" w:color="auto" w:sz="0" w:space="0"/>
          <w:lang w:val="en-US" w:eastAsia="zh-CN" w:bidi="ar"/>
        </w:rPr>
        <w:fldChar w:fldCharType="separate"/>
      </w:r>
      <w:r>
        <w:rPr>
          <w:rFonts w:hint="eastAsia" w:ascii="微软雅黑" w:hAnsi="微软雅黑" w:eastAsia="微软雅黑" w:cs="微软雅黑"/>
          <w:i w:val="0"/>
          <w:iCs w:val="0"/>
          <w:caps w:val="0"/>
          <w:color w:val="333333"/>
          <w:spacing w:val="0"/>
          <w:kern w:val="0"/>
          <w:sz w:val="21"/>
          <w:szCs w:val="21"/>
          <w:u w:val="none"/>
          <w:bdr w:val="none" w:color="auto" w:sz="0" w:space="0"/>
          <w:lang w:val="en-US" w:eastAsia="zh-CN" w:bidi="ar"/>
        </w:rPr>
        <w:fldChar w:fldCharType="end"/>
      </w:r>
    </w:p>
    <w:p w14:paraId="66B7E13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rPr>
          <w:rFonts w:hint="eastAsia" w:ascii="微软雅黑" w:hAnsi="微软雅黑" w:eastAsia="微软雅黑" w:cs="微软雅黑"/>
          <w:sz w:val="28"/>
          <w:szCs w:val="28"/>
        </w:rPr>
      </w:pPr>
    </w:p>
    <w:p w14:paraId="7D7C082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333333"/>
          <w:spacing w:val="0"/>
          <w:sz w:val="28"/>
          <w:szCs w:val="28"/>
          <w:bdr w:val="none" w:color="auto" w:sz="0" w:space="0"/>
        </w:rPr>
        <w:t>                                                                                         自治区科学技术厅</w:t>
      </w:r>
    </w:p>
    <w:p w14:paraId="5124BFB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333333"/>
          <w:spacing w:val="0"/>
          <w:sz w:val="28"/>
          <w:szCs w:val="28"/>
          <w:bdr w:val="none" w:color="auto" w:sz="0" w:space="0"/>
        </w:rPr>
        <w:t>                         </w:t>
      </w:r>
      <w:r>
        <w:rPr>
          <w:rFonts w:hint="eastAsia" w:ascii="微软雅黑" w:hAnsi="微软雅黑" w:eastAsia="微软雅黑" w:cs="微软雅黑"/>
          <w:i w:val="0"/>
          <w:iCs w:val="0"/>
          <w:caps w:val="0"/>
          <w:color w:val="333333"/>
          <w:spacing w:val="0"/>
          <w:sz w:val="28"/>
          <w:szCs w:val="28"/>
          <w:bdr w:val="none" w:color="auto" w:sz="0" w:space="0"/>
          <w:lang w:val="en-US" w:eastAsia="zh-CN"/>
        </w:rPr>
        <w:t xml:space="preserve">         </w:t>
      </w:r>
      <w:r>
        <w:rPr>
          <w:rFonts w:hint="eastAsia" w:ascii="微软雅黑" w:hAnsi="微软雅黑" w:eastAsia="微软雅黑" w:cs="微软雅黑"/>
          <w:i w:val="0"/>
          <w:iCs w:val="0"/>
          <w:caps w:val="0"/>
          <w:color w:val="333333"/>
          <w:spacing w:val="0"/>
          <w:sz w:val="28"/>
          <w:szCs w:val="28"/>
          <w:bdr w:val="none" w:color="auto" w:sz="0" w:space="0"/>
        </w:rPr>
        <w:t>                                                        2026年2月28日</w:t>
      </w:r>
    </w:p>
    <w:p w14:paraId="3172DC6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2790C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GIF"/><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2026-03-02T02:21:53Z</dcterms:created>
  <dc:creator>Admin</dc:creator>
  <cp:lastModifiedBy>刺客</cp:lastModifiedBy>
  <dcterms:modified xsi:type="dcterms:W3CDTF">2026-03-02T02:23:00Z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eyJoZGlkIjoiOWZlMGNmMGM1YmExNWIyNDljNjk3NGIyNmZjZjJjMzUiLCJ1c2VySWQiOiIyMzgzOTc3OTEifQ==</vt:lpwstr>
  </property>
  <property fmtid="{D5CDD505-2E9C-101B-9397-08002B2CF9AE}" pid="4" name="ICV">
    <vt:lpwstr>65733082F82E4E4BB1F7A1019F1BCA17_12</vt:lpwstr>
  </property>
</Properties>
</file>