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622A6">
      <w:pPr>
        <w:jc w:val="both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附件1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主要完成人和完成单位情况表</w:t>
      </w:r>
      <w:bookmarkStart w:id="0" w:name="_GoBack"/>
      <w:bookmarkEnd w:id="0"/>
    </w:p>
    <w:tbl>
      <w:tblPr>
        <w:tblStyle w:val="17"/>
        <w:tblW w:w="10712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9500"/>
      </w:tblGrid>
      <w:tr w14:paraId="27C3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 w14:paraId="5EEFD02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9500" w:type="dxa"/>
          </w:tcPr>
          <w:p w14:paraId="311257E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北方地区绿肥与粮经作物协同提质增效技术创新及应用</w:t>
            </w:r>
          </w:p>
        </w:tc>
      </w:tr>
      <w:tr w14:paraId="1A8A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 w14:paraId="15C706E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主要完成人</w:t>
            </w:r>
          </w:p>
        </w:tc>
        <w:tc>
          <w:tcPr>
            <w:tcW w:w="9500" w:type="dxa"/>
            <w:vAlign w:val="center"/>
          </w:tcPr>
          <w:p w14:paraId="0F6115B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曹卫东，柴强，赵秋，张久东，韩梅，樊志龙，张达斌，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任永峰，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冯伟，程永钢</w:t>
            </w:r>
          </w:p>
        </w:tc>
      </w:tr>
      <w:tr w14:paraId="08D5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 w14:paraId="47C2E4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主要完成单位</w:t>
            </w:r>
          </w:p>
        </w:tc>
        <w:tc>
          <w:tcPr>
            <w:tcW w:w="9500" w:type="dxa"/>
            <w:vAlign w:val="center"/>
          </w:tcPr>
          <w:p w14:paraId="1AD2175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中国农业科学院农业资源与农业区划研究所，甘肃农业大学，甘肃省农业科学院土壤肥料与节水农业研究所，天津市农业科学院，西北农林科技大学，内蒙古自治区农牧业科学院，青海大学</w:t>
            </w:r>
          </w:p>
        </w:tc>
      </w:tr>
    </w:tbl>
    <w:p w14:paraId="6B35BEB3">
      <w:pPr>
        <w:jc w:val="both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附件2：主要知识产权和标准规范目录</w:t>
      </w:r>
    </w:p>
    <w:tbl>
      <w:tblPr>
        <w:tblStyle w:val="16"/>
        <w:tblW w:w="10684" w:type="dxa"/>
        <w:tblInd w:w="-10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893"/>
        <w:gridCol w:w="567"/>
        <w:gridCol w:w="1134"/>
        <w:gridCol w:w="567"/>
        <w:gridCol w:w="992"/>
        <w:gridCol w:w="1559"/>
        <w:gridCol w:w="1754"/>
        <w:gridCol w:w="984"/>
      </w:tblGrid>
      <w:tr w14:paraId="36718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234" w:type="dxa"/>
            <w:vAlign w:val="center"/>
          </w:tcPr>
          <w:p w14:paraId="726D145D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知识产权(标准)</w:t>
            </w:r>
          </w:p>
          <w:p w14:paraId="5DB32CA5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类别</w:t>
            </w:r>
          </w:p>
        </w:tc>
        <w:tc>
          <w:tcPr>
            <w:tcW w:w="1893" w:type="dxa"/>
            <w:vAlign w:val="center"/>
          </w:tcPr>
          <w:p w14:paraId="3DC48F55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知识产权(标准)</w:t>
            </w:r>
          </w:p>
          <w:p w14:paraId="38BB7E1B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具体名称</w:t>
            </w:r>
          </w:p>
        </w:tc>
        <w:tc>
          <w:tcPr>
            <w:tcW w:w="567" w:type="dxa"/>
            <w:vAlign w:val="center"/>
          </w:tcPr>
          <w:p w14:paraId="0BE19D91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国家</w:t>
            </w:r>
          </w:p>
          <w:p w14:paraId="6966694A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(地区)</w:t>
            </w:r>
          </w:p>
        </w:tc>
        <w:tc>
          <w:tcPr>
            <w:tcW w:w="1134" w:type="dxa"/>
            <w:vAlign w:val="center"/>
          </w:tcPr>
          <w:p w14:paraId="18E21CC5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授权号</w:t>
            </w:r>
          </w:p>
          <w:p w14:paraId="35765FB9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(标准编号)</w:t>
            </w:r>
          </w:p>
        </w:tc>
        <w:tc>
          <w:tcPr>
            <w:tcW w:w="567" w:type="dxa"/>
            <w:vAlign w:val="center"/>
          </w:tcPr>
          <w:p w14:paraId="194311DA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授权(标准发布)日期</w:t>
            </w:r>
          </w:p>
        </w:tc>
        <w:tc>
          <w:tcPr>
            <w:tcW w:w="992" w:type="dxa"/>
            <w:vAlign w:val="center"/>
          </w:tcPr>
          <w:p w14:paraId="3D10A346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证书编号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(标准批准发布部门)</w:t>
            </w:r>
          </w:p>
        </w:tc>
        <w:tc>
          <w:tcPr>
            <w:tcW w:w="1559" w:type="dxa"/>
            <w:vAlign w:val="center"/>
          </w:tcPr>
          <w:p w14:paraId="42548E6B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权利人(标准起草单位)</w:t>
            </w:r>
          </w:p>
        </w:tc>
        <w:tc>
          <w:tcPr>
            <w:tcW w:w="1754" w:type="dxa"/>
            <w:vAlign w:val="center"/>
          </w:tcPr>
          <w:p w14:paraId="40E87E7B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发明人(标准起草人)</w:t>
            </w:r>
          </w:p>
        </w:tc>
        <w:tc>
          <w:tcPr>
            <w:tcW w:w="984" w:type="dxa"/>
            <w:vAlign w:val="center"/>
          </w:tcPr>
          <w:p w14:paraId="324905D5">
            <w:pPr>
              <w:pStyle w:val="11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发明专利(标准)有效状态</w:t>
            </w:r>
          </w:p>
        </w:tc>
      </w:tr>
      <w:tr w14:paraId="08016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34" w:type="dxa"/>
          </w:tcPr>
          <w:p w14:paraId="3CFBE6C5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发明专利</w:t>
            </w:r>
          </w:p>
        </w:tc>
        <w:tc>
          <w:tcPr>
            <w:tcW w:w="1893" w:type="dxa"/>
          </w:tcPr>
          <w:p w14:paraId="26D0DCB3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一株促进毛叶苕子增长的根瘤菌及其应用</w:t>
            </w:r>
          </w:p>
        </w:tc>
        <w:tc>
          <w:tcPr>
            <w:tcW w:w="567" w:type="dxa"/>
          </w:tcPr>
          <w:p w14:paraId="35AF7D4B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28667DEA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ZL 2017 1 0354501.3</w:t>
            </w:r>
          </w:p>
        </w:tc>
        <w:tc>
          <w:tcPr>
            <w:tcW w:w="567" w:type="dxa"/>
          </w:tcPr>
          <w:p w14:paraId="7EF94169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2019-06-11</w:t>
            </w:r>
          </w:p>
        </w:tc>
        <w:tc>
          <w:tcPr>
            <w:tcW w:w="992" w:type="dxa"/>
          </w:tcPr>
          <w:p w14:paraId="3B4F5D52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第3410251号</w:t>
            </w:r>
          </w:p>
        </w:tc>
        <w:tc>
          <w:tcPr>
            <w:tcW w:w="1559" w:type="dxa"/>
          </w:tcPr>
          <w:p w14:paraId="6EBBD626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中国农业科学院农业资源与农业区划研究所</w:t>
            </w:r>
          </w:p>
        </w:tc>
        <w:tc>
          <w:tcPr>
            <w:tcW w:w="1754" w:type="dxa"/>
          </w:tcPr>
          <w:p w14:paraId="371354F5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曹卫东、马晓彤、韩梅、张宏亮、王雪翠</w:t>
            </w:r>
          </w:p>
        </w:tc>
        <w:tc>
          <w:tcPr>
            <w:tcW w:w="984" w:type="dxa"/>
          </w:tcPr>
          <w:p w14:paraId="7BAF1D3B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  <w:tr w14:paraId="5227D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34" w:type="dxa"/>
          </w:tcPr>
          <w:p w14:paraId="38A5B65F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发明专利</w:t>
            </w:r>
          </w:p>
        </w:tc>
        <w:tc>
          <w:tcPr>
            <w:tcW w:w="1893" w:type="dxa"/>
          </w:tcPr>
          <w:p w14:paraId="48523A45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一种高原夏菜收获后种植绿肥的方法</w:t>
            </w:r>
          </w:p>
        </w:tc>
        <w:tc>
          <w:tcPr>
            <w:tcW w:w="567" w:type="dxa"/>
          </w:tcPr>
          <w:p w14:paraId="15924827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27E6C6E7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ZL 2021 1 0256442.2</w:t>
            </w:r>
          </w:p>
        </w:tc>
        <w:tc>
          <w:tcPr>
            <w:tcW w:w="567" w:type="dxa"/>
          </w:tcPr>
          <w:p w14:paraId="5B695160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2023-01-03</w:t>
            </w:r>
          </w:p>
        </w:tc>
        <w:tc>
          <w:tcPr>
            <w:tcW w:w="992" w:type="dxa"/>
          </w:tcPr>
          <w:p w14:paraId="7263B853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第5677243号</w:t>
            </w:r>
          </w:p>
        </w:tc>
        <w:tc>
          <w:tcPr>
            <w:tcW w:w="1559" w:type="dxa"/>
          </w:tcPr>
          <w:p w14:paraId="76A329EE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甘肃农业大学、永昌县农业技术推广服务中心</w:t>
            </w:r>
          </w:p>
        </w:tc>
        <w:tc>
          <w:tcPr>
            <w:tcW w:w="1754" w:type="dxa"/>
          </w:tcPr>
          <w:p w14:paraId="6C8C914F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樊志龙、柴强、赵财、张廷龙、陈建平、胡发龙、殷文、于爱忠、范虹</w:t>
            </w:r>
          </w:p>
        </w:tc>
        <w:tc>
          <w:tcPr>
            <w:tcW w:w="984" w:type="dxa"/>
          </w:tcPr>
          <w:p w14:paraId="67AF7BA8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  <w:tr w14:paraId="0B018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34" w:type="dxa"/>
          </w:tcPr>
          <w:p w14:paraId="5D1F0824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新品种权</w:t>
            </w:r>
          </w:p>
        </w:tc>
        <w:tc>
          <w:tcPr>
            <w:tcW w:w="1893" w:type="dxa"/>
          </w:tcPr>
          <w:p w14:paraId="0A883AB4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青苕1号</w:t>
            </w:r>
          </w:p>
        </w:tc>
        <w:tc>
          <w:tcPr>
            <w:tcW w:w="567" w:type="dxa"/>
          </w:tcPr>
          <w:p w14:paraId="2740B4E7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7868CD84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青审苕2015001</w:t>
            </w:r>
          </w:p>
        </w:tc>
        <w:tc>
          <w:tcPr>
            <w:tcW w:w="567" w:type="dxa"/>
          </w:tcPr>
          <w:p w14:paraId="67A14BB8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2015-04-02</w:t>
            </w:r>
          </w:p>
        </w:tc>
        <w:tc>
          <w:tcPr>
            <w:tcW w:w="992" w:type="dxa"/>
          </w:tcPr>
          <w:p w14:paraId="31E2BAF8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青审苕2015001</w:t>
            </w:r>
          </w:p>
        </w:tc>
        <w:tc>
          <w:tcPr>
            <w:tcW w:w="1559" w:type="dxa"/>
          </w:tcPr>
          <w:p w14:paraId="622B8FDD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青海大学</w:t>
            </w:r>
          </w:p>
        </w:tc>
        <w:tc>
          <w:tcPr>
            <w:tcW w:w="1754" w:type="dxa"/>
          </w:tcPr>
          <w:p w14:paraId="3C3AEDF9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张宏亮、韩梅、曹卫东、张振霞、陈英、马学民、马鸿宾、赵恒武、许韶全何建兰、谢洪福、马德林</w:t>
            </w:r>
          </w:p>
        </w:tc>
        <w:tc>
          <w:tcPr>
            <w:tcW w:w="984" w:type="dxa"/>
          </w:tcPr>
          <w:p w14:paraId="3BC83762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  <w:tr w14:paraId="61740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34" w:type="dxa"/>
          </w:tcPr>
          <w:p w14:paraId="53B8BAEE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论文</w:t>
            </w:r>
          </w:p>
        </w:tc>
        <w:tc>
          <w:tcPr>
            <w:tcW w:w="1893" w:type="dxa"/>
          </w:tcPr>
          <w:p w14:paraId="70E81BD8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Green manuring relocates microbiomes in driving the soil functionality of nitrogen cycling to obtain preferable grain yields in thirty years</w:t>
            </w:r>
          </w:p>
        </w:tc>
        <w:tc>
          <w:tcPr>
            <w:tcW w:w="567" w:type="dxa"/>
          </w:tcPr>
          <w:p w14:paraId="13811014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5952843D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A8021C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2023-12-05</w:t>
            </w:r>
          </w:p>
        </w:tc>
        <w:tc>
          <w:tcPr>
            <w:tcW w:w="992" w:type="dxa"/>
          </w:tcPr>
          <w:p w14:paraId="4165BFDE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instrText xml:space="preserve"> HYPERLINK "https://link.springer.com/journal/11427"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Science China Life Sciences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777E7D5D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中国农业科学院农业资源与农业区划研究所、中国科学院南京土壤研究所、南京农业大学、江西省农业科学院土壤肥料与资源环境研究所、甘肃省农业科学院土壤肥料与节水农业研究所</w:t>
            </w:r>
          </w:p>
        </w:tc>
        <w:tc>
          <w:tcPr>
            <w:tcW w:w="1754" w:type="dxa"/>
          </w:tcPr>
          <w:p w14:paraId="4A9C5132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Zhou Guopeng (周国朋)、Fan Kunkun（范坤坤）、Gao Songjuan (高嵩涓)、Chang Danna (常丹娜)、Li Guilong (李桂龙)、Liang Ting (梁婷)、Liang Hai (梁海)、Li Shun (李顺)、Zhang Jiudong (张久东)、Che Zongxian (车宗贤)、Cao Weidong (曹卫东)</w:t>
            </w:r>
          </w:p>
        </w:tc>
        <w:tc>
          <w:tcPr>
            <w:tcW w:w="984" w:type="dxa"/>
          </w:tcPr>
          <w:p w14:paraId="69E3C11B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  <w:tr w14:paraId="68297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234" w:type="dxa"/>
          </w:tcPr>
          <w:p w14:paraId="3C8D7558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论文</w:t>
            </w:r>
          </w:p>
        </w:tc>
        <w:tc>
          <w:tcPr>
            <w:tcW w:w="1893" w:type="dxa"/>
          </w:tcPr>
          <w:p w14:paraId="19DB9214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Integrated farming with intercropping increases food production while reducing environmental footprint</w:t>
            </w:r>
          </w:p>
        </w:tc>
        <w:tc>
          <w:tcPr>
            <w:tcW w:w="567" w:type="dxa"/>
          </w:tcPr>
          <w:p w14:paraId="177FCC54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1CCE7BCC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700D50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2021-09-13</w:t>
            </w:r>
          </w:p>
        </w:tc>
        <w:tc>
          <w:tcPr>
            <w:tcW w:w="992" w:type="dxa"/>
          </w:tcPr>
          <w:p w14:paraId="3DBB857D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Proceedings of the National Academy of Sciences</w:t>
            </w:r>
          </w:p>
        </w:tc>
        <w:tc>
          <w:tcPr>
            <w:tcW w:w="1559" w:type="dxa"/>
          </w:tcPr>
          <w:p w14:paraId="5DFCD491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甘肃农业大学、Agroscope, Life</w:t>
            </w:r>
          </w:p>
          <w:p w14:paraId="47739571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Cycle Assessment Research Group、Environment and Climate Change Canada、University of Minnesota、The University of Western Australia、Agriculture and Agri-Food Canada</w:t>
            </w:r>
          </w:p>
        </w:tc>
        <w:tc>
          <w:tcPr>
            <w:tcW w:w="1754" w:type="dxa"/>
          </w:tcPr>
          <w:p w14:paraId="3838F6EE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Qiang Chai（柴强）、Thomas Nemecek、Chang Liang（梁昌）、Cai Zhao（赵财）、Aizhong Yu（于爱忠）、Jeffrey A. Coulter、Yifan Wang（王一帆）、Falong Hu（胡发龙）、Li Wang（王丽）、 Kadambot H. M. Siddique、Yantai Gan（甘延太）</w:t>
            </w:r>
          </w:p>
        </w:tc>
        <w:tc>
          <w:tcPr>
            <w:tcW w:w="984" w:type="dxa"/>
          </w:tcPr>
          <w:p w14:paraId="7C65CAFE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有效</w:t>
            </w:r>
          </w:p>
        </w:tc>
      </w:tr>
      <w:tr w14:paraId="02E38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34" w:type="dxa"/>
          </w:tcPr>
          <w:p w14:paraId="1ACE706A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论文</w:t>
            </w:r>
          </w:p>
        </w:tc>
        <w:tc>
          <w:tcPr>
            <w:tcW w:w="1893" w:type="dxa"/>
          </w:tcPr>
          <w:p w14:paraId="7CBB3FE9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Building up the soil carbon pool via the cultivation of green manure crops in the Loess Plateau of China</w:t>
            </w:r>
          </w:p>
        </w:tc>
        <w:tc>
          <w:tcPr>
            <w:tcW w:w="567" w:type="dxa"/>
          </w:tcPr>
          <w:p w14:paraId="368FD0B2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46460AAA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13F8F9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2018-10-04</w:t>
            </w:r>
          </w:p>
        </w:tc>
        <w:tc>
          <w:tcPr>
            <w:tcW w:w="992" w:type="dxa"/>
          </w:tcPr>
          <w:p w14:paraId="01431A70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Geoderma</w:t>
            </w:r>
          </w:p>
        </w:tc>
        <w:tc>
          <w:tcPr>
            <w:tcW w:w="1559" w:type="dxa"/>
          </w:tcPr>
          <w:p w14:paraId="0659F416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西北农林科技大学、内蒙古自治区农牧业科学院、中国农业科学院农业资源与农业区划研究所、水土保持与生态环境研究中心</w:t>
            </w:r>
          </w:p>
        </w:tc>
        <w:tc>
          <w:tcPr>
            <w:tcW w:w="1754" w:type="dxa"/>
          </w:tcPr>
          <w:p w14:paraId="43F5A8B7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Dabin Zhang (张达斌)、Pengwei Yao (姚鹏伟)、 Na Zhao (赵娜)、Weidong Cao (曹卫东)、Suiqi Zhang (张岁岐)、Yangyang Li (李秧秧)、 Donglin Huang (黄冬琳)、Bingnian Zhai (翟丙年)、Zhaohui Wang (王朝辉)、Yajun Gao (高亚军)</w:t>
            </w:r>
          </w:p>
        </w:tc>
        <w:tc>
          <w:tcPr>
            <w:tcW w:w="984" w:type="dxa"/>
          </w:tcPr>
          <w:p w14:paraId="425646B6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  <w:tr w14:paraId="3A488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34" w:type="dxa"/>
          </w:tcPr>
          <w:p w14:paraId="6CCA18B1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标准</w:t>
            </w:r>
          </w:p>
        </w:tc>
        <w:tc>
          <w:tcPr>
            <w:tcW w:w="1893" w:type="dxa"/>
          </w:tcPr>
          <w:p w14:paraId="202242B4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旱地豆科绿肥种子生产技术规程</w:t>
            </w:r>
          </w:p>
        </w:tc>
        <w:tc>
          <w:tcPr>
            <w:tcW w:w="567" w:type="dxa"/>
          </w:tcPr>
          <w:p w14:paraId="5D65BC4B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22F57F56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NY/T 3843-2021</w:t>
            </w:r>
          </w:p>
        </w:tc>
        <w:tc>
          <w:tcPr>
            <w:tcW w:w="567" w:type="dxa"/>
          </w:tcPr>
          <w:p w14:paraId="3F22C3E9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2021-05-07</w:t>
            </w:r>
          </w:p>
        </w:tc>
        <w:tc>
          <w:tcPr>
            <w:tcW w:w="992" w:type="dxa"/>
          </w:tcPr>
          <w:p w14:paraId="33C287EE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中华人民共和国农业农村部</w:t>
            </w:r>
          </w:p>
        </w:tc>
        <w:tc>
          <w:tcPr>
            <w:tcW w:w="1559" w:type="dxa"/>
          </w:tcPr>
          <w:p w14:paraId="48E57779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中国农业科学院农业资源与农业区划研究所、甘肃省农业科学院土壤肥料与节水农业研究所、云南省农业科学院农业环境资源研究所、青海省农林科学院土壤肥料研究所、南京农业大学</w:t>
            </w:r>
          </w:p>
        </w:tc>
        <w:tc>
          <w:tcPr>
            <w:tcW w:w="1754" w:type="dxa"/>
          </w:tcPr>
          <w:p w14:paraId="262537C6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曹卫东、包兴国、付利波、韩梅、高嵩涓、周国朋</w:t>
            </w:r>
          </w:p>
        </w:tc>
        <w:tc>
          <w:tcPr>
            <w:tcW w:w="984" w:type="dxa"/>
          </w:tcPr>
          <w:p w14:paraId="7CD96019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  <w:tr w14:paraId="37D79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34" w:type="dxa"/>
          </w:tcPr>
          <w:p w14:paraId="0CBAC060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标准</w:t>
            </w:r>
          </w:p>
        </w:tc>
        <w:tc>
          <w:tcPr>
            <w:tcW w:w="1893" w:type="dxa"/>
          </w:tcPr>
          <w:p w14:paraId="7372CEC8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麦后复种毛叶苕子技术规程</w:t>
            </w:r>
          </w:p>
        </w:tc>
        <w:tc>
          <w:tcPr>
            <w:tcW w:w="567" w:type="dxa"/>
          </w:tcPr>
          <w:p w14:paraId="1673B96F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709D84A7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DB15/T 2607-2022</w:t>
            </w:r>
          </w:p>
        </w:tc>
        <w:tc>
          <w:tcPr>
            <w:tcW w:w="567" w:type="dxa"/>
          </w:tcPr>
          <w:p w14:paraId="65F6F6BF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2022-06-24</w:t>
            </w:r>
          </w:p>
        </w:tc>
        <w:tc>
          <w:tcPr>
            <w:tcW w:w="992" w:type="dxa"/>
          </w:tcPr>
          <w:p w14:paraId="4E64F5CC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内蒙古自治区市场监督管理局</w:t>
            </w:r>
          </w:p>
        </w:tc>
        <w:tc>
          <w:tcPr>
            <w:tcW w:w="1559" w:type="dxa"/>
          </w:tcPr>
          <w:p w14:paraId="123668FB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内蒙古自治区农牧业科学院、巴彦淖尔农牧业科学院、五原县农牧和科技局、杭锦后旗现代农业发展中心</w:t>
            </w:r>
          </w:p>
        </w:tc>
        <w:tc>
          <w:tcPr>
            <w:tcW w:w="1754" w:type="dxa"/>
          </w:tcPr>
          <w:p w14:paraId="4C661ECE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赵沛义、任永峰、曹卫东、张鹏、高宇、高宏艳、景宇鹏、段玉、韩云飞、靳存旺、仲生柱、李杰、赵强、赵娜、李树生</w:t>
            </w:r>
          </w:p>
        </w:tc>
        <w:tc>
          <w:tcPr>
            <w:tcW w:w="984" w:type="dxa"/>
          </w:tcPr>
          <w:p w14:paraId="04B89277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  <w:tr w14:paraId="24D03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34" w:type="dxa"/>
          </w:tcPr>
          <w:p w14:paraId="652C6F87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标准</w:t>
            </w:r>
          </w:p>
        </w:tc>
        <w:tc>
          <w:tcPr>
            <w:tcW w:w="1893" w:type="dxa"/>
          </w:tcPr>
          <w:p w14:paraId="74BF6BED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玉米复种冬绿肥生产与利用技术规程</w:t>
            </w:r>
          </w:p>
        </w:tc>
        <w:tc>
          <w:tcPr>
            <w:tcW w:w="567" w:type="dxa"/>
          </w:tcPr>
          <w:p w14:paraId="6E9C53CA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7E474D69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DB12/T 1354-2024</w:t>
            </w:r>
          </w:p>
        </w:tc>
        <w:tc>
          <w:tcPr>
            <w:tcW w:w="567" w:type="dxa"/>
          </w:tcPr>
          <w:p w14:paraId="1071BE0B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2024-05-20</w:t>
            </w:r>
          </w:p>
        </w:tc>
        <w:tc>
          <w:tcPr>
            <w:tcW w:w="992" w:type="dxa"/>
          </w:tcPr>
          <w:p w14:paraId="76945A13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天津市市场监督管理委员会</w:t>
            </w:r>
          </w:p>
        </w:tc>
        <w:tc>
          <w:tcPr>
            <w:tcW w:w="1559" w:type="dxa"/>
          </w:tcPr>
          <w:p w14:paraId="34507FF1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天津市农业科学院、中国农业科学院农业资源与农业区划研究所、南开大学</w:t>
            </w:r>
          </w:p>
        </w:tc>
        <w:tc>
          <w:tcPr>
            <w:tcW w:w="1754" w:type="dxa"/>
          </w:tcPr>
          <w:p w14:paraId="0F490FE7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宁晓光、赵秋、张新建、曹卫东、吴迪、高贤彪</w:t>
            </w:r>
          </w:p>
        </w:tc>
        <w:tc>
          <w:tcPr>
            <w:tcW w:w="984" w:type="dxa"/>
          </w:tcPr>
          <w:p w14:paraId="00F3D21C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  <w:tr w14:paraId="7647E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234" w:type="dxa"/>
          </w:tcPr>
          <w:p w14:paraId="61E9032A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标准</w:t>
            </w:r>
          </w:p>
        </w:tc>
        <w:tc>
          <w:tcPr>
            <w:tcW w:w="1893" w:type="dxa"/>
          </w:tcPr>
          <w:p w14:paraId="432B5A2E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郁闭性果园绿肥栽培技术规程</w:t>
            </w:r>
          </w:p>
        </w:tc>
        <w:tc>
          <w:tcPr>
            <w:tcW w:w="567" w:type="dxa"/>
          </w:tcPr>
          <w:p w14:paraId="712F78DD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中国</w:t>
            </w:r>
          </w:p>
        </w:tc>
        <w:tc>
          <w:tcPr>
            <w:tcW w:w="1134" w:type="dxa"/>
          </w:tcPr>
          <w:p w14:paraId="453CB48A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DB13/T 5860-2023</w:t>
            </w:r>
          </w:p>
        </w:tc>
        <w:tc>
          <w:tcPr>
            <w:tcW w:w="567" w:type="dxa"/>
          </w:tcPr>
          <w:p w14:paraId="44E6EE85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2023-10-25</w:t>
            </w:r>
          </w:p>
        </w:tc>
        <w:tc>
          <w:tcPr>
            <w:tcW w:w="992" w:type="dxa"/>
          </w:tcPr>
          <w:p w14:paraId="6A593CBB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河北省市场监督管理局</w:t>
            </w:r>
          </w:p>
        </w:tc>
        <w:tc>
          <w:tcPr>
            <w:tcW w:w="1559" w:type="dxa"/>
          </w:tcPr>
          <w:p w14:paraId="7C7BB8A8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河北省农林科学院农业资源环境研究所、、石家庄市种子管理站、晋州市农业农村局、清河县农业农村局</w:t>
            </w:r>
          </w:p>
        </w:tc>
        <w:tc>
          <w:tcPr>
            <w:tcW w:w="1754" w:type="dxa"/>
          </w:tcPr>
          <w:p w14:paraId="3168065C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冯伟、刘忠宽、韩江伟、曹卫东、谢楠、秦文利、智健飞、刘振宇、王拴波、张立峰、潘璇、陈丽莉、高玉霞、宋纪广、郝曙光、马春晖、于合兴</w:t>
            </w:r>
          </w:p>
        </w:tc>
        <w:tc>
          <w:tcPr>
            <w:tcW w:w="984" w:type="dxa"/>
          </w:tcPr>
          <w:p w14:paraId="7EC8BEAD">
            <w:pPr>
              <w:pStyle w:val="11"/>
              <w:adjustRightInd w:val="0"/>
              <w:snapToGrid w:val="0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有效</w:t>
            </w:r>
          </w:p>
        </w:tc>
      </w:tr>
    </w:tbl>
    <w:p w14:paraId="4FB43A7B">
      <w:pPr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E5"/>
    <w:rsid w:val="0000285D"/>
    <w:rsid w:val="000A10D4"/>
    <w:rsid w:val="000C0DF7"/>
    <w:rsid w:val="003B14E5"/>
    <w:rsid w:val="00452F47"/>
    <w:rsid w:val="00471066"/>
    <w:rsid w:val="00573DC7"/>
    <w:rsid w:val="00805ACB"/>
    <w:rsid w:val="00C80502"/>
    <w:rsid w:val="00DB075E"/>
    <w:rsid w:val="00EF5AF5"/>
    <w:rsid w:val="27856C5D"/>
    <w:rsid w:val="30FA7C6D"/>
    <w:rsid w:val="732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7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kern w:val="0"/>
      <w:sz w:val="24"/>
      <w:szCs w:val="20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纯文本 字符"/>
    <w:basedOn w:val="18"/>
    <w:link w:val="11"/>
    <w:qFormat/>
    <w:uiPriority w:val="0"/>
    <w:rPr>
      <w:rFonts w:ascii="仿宋_GB2312" w:hAnsi="Times New Roman" w:eastAsia="宋体" w:cs="Times New Roman"/>
      <w:kern w:val="0"/>
      <w:sz w:val="24"/>
      <w:szCs w:val="20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994</Words>
  <Characters>1793</Characters>
  <Lines>19</Lines>
  <Paragraphs>5</Paragraphs>
  <TotalTime>2</TotalTime>
  <ScaleCrop>false</ScaleCrop>
  <LinksUpToDate>false</LinksUpToDate>
  <CharactersWithSpaces>1932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2025-05-24T16:08:00Z</dcterms:created>
  <dc:creator>zl fan</dc:creator>
  <cp:lastModifiedBy>S·Y</cp:lastModifiedBy>
  <dcterms:modified xsi:type="dcterms:W3CDTF">2025-05-25T09:24:48Z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eyJoZGlkIjoiZGNjOTJhZTRlMWVlYzQzMTc5NDI1MjUxMTk0MzM4NDUiLCJ1c2VySWQiOiIxMDY3MTgwMTQ1In0=</vt:lpwstr>
  </property>
  <property fmtid="{D5CDD505-2E9C-101B-9397-08002B2CF9AE}" pid="3" name="KSOProductBuildVer">
    <vt:lpwstr>2052-12.1.0.21171</vt:lpwstr>
  </property>
  <property fmtid="{D5CDD505-2E9C-101B-9397-08002B2CF9AE}" pid="4" name="ICV">
    <vt:lpwstr>69B8B1F2932644959326F552DB4026DD_12</vt:lpwstr>
  </property>
</Properties>
</file>