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bCs/>
          <w:sz w:val="28"/>
          <w:szCs w:val="32"/>
        </w:rPr>
      </w:pPr>
      <w:r>
        <w:rPr>
          <w:rFonts w:hint="eastAsia" w:ascii="Times New Roman" w:hAnsi="Times New Roman" w:cs="Times New Roman"/>
          <w:b/>
          <w:bCs/>
          <w:sz w:val="28"/>
          <w:szCs w:val="32"/>
        </w:rPr>
        <w:t>附件2：会议特邀专家简介（按照报告顺序）</w:t>
      </w:r>
    </w:p>
    <w:p>
      <w:pPr>
        <w:ind w:firstLine="420"/>
        <w:rPr>
          <w:rFonts w:ascii="Times New Roman" w:hAnsi="Times New Roman" w:eastAsia="宋体" w:cs="Times New Roman"/>
          <w:szCs w:val="21"/>
        </w:rPr>
      </w:pPr>
      <w:r>
        <w:rPr>
          <w:rFonts w:ascii="Times New Roman" w:hAnsi="Times New Roman" w:eastAsia="宋体" w:cs="Times New Roman"/>
          <w:b/>
          <w:szCs w:val="21"/>
        </w:rPr>
        <w:t>Prof. Jianguo Liu,</w:t>
      </w:r>
      <w:r>
        <w:rPr>
          <w:rFonts w:ascii="Times New Roman" w:hAnsi="Times New Roman" w:eastAsia="宋体" w:cs="Times New Roman"/>
          <w:szCs w:val="21"/>
        </w:rPr>
        <w:t xml:space="preserve"> Michigan State University, America</w:t>
      </w:r>
    </w:p>
    <w:p>
      <w:pPr>
        <w:ind w:firstLine="420"/>
        <w:rPr>
          <w:rFonts w:ascii="Times New Roman" w:hAnsi="Times New Roman" w:eastAsia="宋体" w:cs="Times New Roman"/>
          <w:szCs w:val="21"/>
        </w:rPr>
      </w:pPr>
      <w:r>
        <w:rPr>
          <w:rFonts w:ascii="Times New Roman" w:hAnsi="Times New Roman" w:eastAsia="宋体" w:cs="Times New Roman"/>
          <w:szCs w:val="21"/>
        </w:rPr>
        <w:t>https://www.canr.msu.edu/people/jianguo_jack_liu</w:t>
      </w:r>
    </w:p>
    <w:p>
      <w:pPr>
        <w:ind w:firstLine="420"/>
        <w:rPr>
          <w:rFonts w:ascii="Times New Roman" w:hAnsi="Times New Roman" w:eastAsia="宋体" w:cs="Times New Roman"/>
          <w:szCs w:val="21"/>
        </w:rPr>
      </w:pPr>
      <w:r>
        <w:rPr>
          <w:rFonts w:ascii="Times New Roman" w:hAnsi="Times New Roman" w:eastAsia="宋体" w:cs="Times New Roman"/>
          <w:szCs w:val="21"/>
          <w:shd w:val="clear" w:color="auto" w:fill="FFFFFF"/>
        </w:rPr>
        <w:t>L</w:t>
      </w:r>
      <w:r>
        <w:rPr>
          <w:rFonts w:hint="eastAsia" w:ascii="Times New Roman" w:hAnsi="Times New Roman" w:eastAsia="宋体" w:cs="Times New Roman"/>
          <w:szCs w:val="21"/>
          <w:shd w:val="clear" w:color="auto" w:fill="FFFFFF"/>
        </w:rPr>
        <w:t>ecture</w:t>
      </w:r>
      <w:r>
        <w:rPr>
          <w:rFonts w:ascii="Times New Roman" w:hAnsi="Times New Roman" w:eastAsia="宋体" w:cs="Times New Roman"/>
          <w:szCs w:val="21"/>
          <w:shd w:val="clear" w:color="auto" w:fill="FFFFFF"/>
        </w:rPr>
        <w:t xml:space="preserve">: </w:t>
      </w:r>
      <w:r>
        <w:rPr>
          <w:rFonts w:ascii="Times New Roman" w:hAnsi="Times New Roman" w:eastAsia="宋体" w:cs="Times New Roman"/>
          <w:color w:val="000000"/>
          <w:kern w:val="0"/>
          <w:szCs w:val="21"/>
        </w:rPr>
        <w:t>Metacoupling Framework and Applications in Sustainable Development</w:t>
      </w:r>
      <w:r>
        <w:rPr>
          <w:rFonts w:hint="eastAsia" w:ascii="Times New Roman" w:hAnsi="Times New Roman" w:eastAsia="宋体" w:cs="Times New Roman"/>
          <w:color w:val="000000"/>
          <w:kern w:val="0"/>
          <w:szCs w:val="21"/>
        </w:rPr>
        <w:t>（可持续发展中的大数据耦联与应用）</w:t>
      </w:r>
    </w:p>
    <w:p>
      <w:pPr>
        <w:ind w:firstLine="420" w:firstLineChars="200"/>
        <w:rPr>
          <w:rFonts w:ascii="Times New Roman" w:hAnsi="Times New Roman" w:cs="Times New Roman"/>
        </w:rPr>
      </w:pPr>
      <w:r>
        <w:rPr>
          <w:rFonts w:hint="eastAsia" w:ascii="Times New Roman" w:hAnsi="Times New Roman" w:eastAsia="宋体" w:cs="Times New Roman"/>
          <w:szCs w:val="21"/>
        </w:rPr>
        <w:t>Dr.</w:t>
      </w:r>
      <w:r>
        <w:rPr>
          <w:rFonts w:ascii="Times New Roman" w:hAnsi="Times New Roman" w:eastAsia="宋体" w:cs="Times New Roman"/>
          <w:szCs w:val="21"/>
        </w:rPr>
        <w:t xml:space="preserve"> Jianguo Liu</w:t>
      </w:r>
      <w:r>
        <w:rPr>
          <w:rFonts w:hint="eastAsia" w:ascii="Times New Roman" w:hAnsi="Times New Roman" w:eastAsia="宋体" w:cs="Times New Roman"/>
          <w:szCs w:val="21"/>
        </w:rPr>
        <w:t>（</w:t>
      </w:r>
      <w:r>
        <w:rPr>
          <w:rFonts w:ascii="Times New Roman" w:hAnsi="Times New Roman" w:eastAsia="宋体" w:cs="Times New Roman"/>
          <w:szCs w:val="21"/>
        </w:rPr>
        <w:t>刘建国</w:t>
      </w:r>
      <w:r>
        <w:rPr>
          <w:rFonts w:hint="eastAsia" w:ascii="Times New Roman" w:hAnsi="Times New Roman" w:eastAsia="宋体" w:cs="Times New Roman"/>
          <w:szCs w:val="21"/>
        </w:rPr>
        <w:t>）</w:t>
      </w:r>
      <w:r>
        <w:rPr>
          <w:rFonts w:ascii="Times New Roman" w:hAnsi="Times New Roman" w:eastAsia="宋体" w:cs="Times New Roman"/>
          <w:szCs w:val="21"/>
        </w:rPr>
        <w:t>，</w:t>
      </w:r>
      <w:r>
        <w:rPr>
          <w:rFonts w:ascii="Times New Roman" w:hAnsi="Times New Roman" w:cs="Times New Roman"/>
        </w:rPr>
        <w:t>生态学家，可持续发展科学家，中国环境问题专家，美国密歇根州立大学讲席教授，杰出教授。长期从事生态学与社会科学和政策的综合性研究，包括可持续发展、保护生物学、人类与自然相互关系、人类活动对环境和生物多样性影响、系统模型及模拟等。创建并领导国际人类-自然耦合系统研究网（CHANS-Net），主持完成了美国科学基金会（NSF）、美国航空航天局（NASA）和美国健康研究所（NIH）等政府机构和国际组织资助的跨学科综合研究项目，在</w:t>
      </w:r>
      <w:r>
        <w:rPr>
          <w:rFonts w:hint="eastAsia" w:ascii="Times New Roman" w:hAnsi="Times New Roman" w:cs="Times New Roman"/>
        </w:rPr>
        <w:t>Nature</w:t>
      </w:r>
      <w:r>
        <w:rPr>
          <w:rFonts w:ascii="Times New Roman" w:hAnsi="Times New Roman" w:cs="Times New Roman"/>
        </w:rPr>
        <w:t>，</w:t>
      </w:r>
      <w:r>
        <w:rPr>
          <w:rFonts w:hint="eastAsia" w:ascii="Times New Roman" w:hAnsi="Times New Roman" w:cs="Times New Roman"/>
        </w:rPr>
        <w:t>S</w:t>
      </w:r>
      <w:r>
        <w:rPr>
          <w:rFonts w:ascii="Times New Roman" w:hAnsi="Times New Roman" w:cs="Times New Roman"/>
        </w:rPr>
        <w:t>cience期刊发表文章20余篇。</w:t>
      </w:r>
    </w:p>
    <w:p>
      <w:pPr>
        <w:rPr>
          <w:rFonts w:ascii="Times New Roman" w:hAnsi="Times New Roman" w:eastAsia="宋体" w:cs="Times New Roman"/>
          <w:szCs w:val="21"/>
        </w:rPr>
      </w:pPr>
    </w:p>
    <w:p>
      <w:pPr>
        <w:ind w:firstLine="422" w:firstLineChars="200"/>
        <w:rPr>
          <w:rFonts w:ascii="Times New Roman" w:hAnsi="Times New Roman" w:eastAsia="宋体" w:cs="Times New Roman"/>
          <w:szCs w:val="21"/>
        </w:rPr>
      </w:pPr>
      <w:r>
        <w:rPr>
          <w:rFonts w:ascii="Times New Roman" w:hAnsi="Times New Roman" w:eastAsia="宋体" w:cs="Times New Roman"/>
          <w:b/>
          <w:szCs w:val="21"/>
        </w:rPr>
        <w:t>Prof. Xueming Yang,</w:t>
      </w:r>
      <w:r>
        <w:rPr>
          <w:rFonts w:ascii="Times New Roman" w:hAnsi="Times New Roman" w:eastAsia="宋体" w:cs="Times New Roman"/>
          <w:szCs w:val="21"/>
        </w:rPr>
        <w:t xml:space="preserve"> Narrow Research and Development Centre, Agriculture and Agri-Food Canada</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https://profils-profiles.science.gc.ca/en/profile/xueming-yang-ph-d?page=1</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Lecture: Legume cover crops as nitrogen source for corn in a conventional and an organic managed soybean-winter wheat-corn rotations（传统和有机大豆-小麦-玉米轮作管理中的豆科覆盖填闲与氮素供应）</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Dr. Xueming Yang（杨学明），加拿大农业与农业食品部Harrow研究和开发中心科学家，前加拿大土壤学报主编。主要从事土壤健康及农艺管理等方面的研究，特别关注耕作、轮作、覆盖种植与土壤碳氮特性和动力学之间的关系。主要研究领域有：（1）保护性耕作与土壤质量；（2）土壤碳氮动态：（3）土壤有机碳氮模型；（4）豆科覆盖作物等。目前正致力于加拿大安大略南部农业区大豆-冬小麦-玉米轮作的最佳豆科覆盖作物及种植管理方式研究。发表文章170余篇，被引用次数达3900多次。</w:t>
      </w:r>
    </w:p>
    <w:p>
      <w:pPr>
        <w:rPr>
          <w:rFonts w:ascii="Times New Roman" w:hAnsi="Times New Roman" w:eastAsia="宋体" w:cs="Times New Roman"/>
          <w:szCs w:val="21"/>
        </w:rPr>
      </w:pPr>
    </w:p>
    <w:p>
      <w:pPr>
        <w:ind w:firstLine="422" w:firstLineChars="200"/>
        <w:rPr>
          <w:rFonts w:ascii="Times New Roman" w:hAnsi="Times New Roman" w:eastAsia="宋体" w:cs="Times New Roman"/>
          <w:szCs w:val="21"/>
        </w:rPr>
      </w:pPr>
      <w:r>
        <w:rPr>
          <w:rFonts w:ascii="Times New Roman" w:hAnsi="Times New Roman" w:eastAsia="宋体" w:cs="Times New Roman"/>
          <w:b/>
          <w:szCs w:val="21"/>
        </w:rPr>
        <w:t>Prof. Jianfeng Ma,</w:t>
      </w:r>
      <w:r>
        <w:rPr>
          <w:rFonts w:ascii="Times New Roman" w:hAnsi="Times New Roman" w:eastAsia="宋体" w:cs="Times New Roman"/>
          <w:szCs w:val="21"/>
        </w:rPr>
        <w:t xml:space="preserve"> Okayama University, Japan</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http://www.rib.okayama-u.ac.jp/plant.stress/english/member.html</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Lecture: Lecturer: Cadmium accumulation in cereal crops（禾谷类作物的镉累积）</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Dr. Jianfeng Ma（马建锋），日本冈山大学资源植物科学研究所教授。</w:t>
      </w:r>
      <w:r>
        <w:rPr>
          <w:rFonts w:ascii="Times New Roman" w:hAnsi="Times New Roman" w:eastAsia="宋体" w:cs="Times New Roman"/>
          <w:szCs w:val="21"/>
        </w:rPr>
        <w:t>D</w:t>
      </w:r>
      <w:r>
        <w:rPr>
          <w:rFonts w:hint="eastAsia" w:ascii="Times New Roman" w:hAnsi="Times New Roman" w:eastAsia="宋体" w:cs="Times New Roman"/>
          <w:szCs w:val="21"/>
        </w:rPr>
        <w:t>r</w:t>
      </w:r>
      <w:r>
        <w:rPr>
          <w:rFonts w:ascii="Times New Roman" w:hAnsi="Times New Roman" w:eastAsia="宋体" w:cs="Times New Roman"/>
          <w:szCs w:val="21"/>
        </w:rPr>
        <w:t>. Ma</w:t>
      </w:r>
      <w:r>
        <w:rPr>
          <w:rFonts w:hint="eastAsia" w:ascii="Times New Roman" w:hAnsi="Times New Roman" w:eastAsia="宋体" w:cs="Times New Roman"/>
          <w:szCs w:val="21"/>
        </w:rPr>
        <w:t>主要从事矿质元素养分研究，特别是是水稻中的必需元素、有益元素和有毒元素。多年来一直致力于铝胁迫的分子耐受机制研究，在水稻及大麦中发现了多个关键耐铝基因。目前，已在Nature, Nature Communications, Nature Plants, Nature Food, PNAs and Plant Cell等国际顶级期刊上发表了280多篇论文, H指数达97，总引文量超过35874。他被选为2015年ASPB的第一作者（亚洲九大顶级作者之一），也是自2015年以来6年被引用最多的学者。获多项奖励，包括2006年</w:t>
      </w:r>
      <w:r>
        <w:rPr>
          <w:rFonts w:ascii="Times New Roman" w:hAnsi="Times New Roman" w:eastAsia="宋体" w:cs="Times New Roman"/>
          <w:szCs w:val="21"/>
        </w:rPr>
        <w:t>Japan Society for the Promotion of Science (JSPS) Prize</w:t>
      </w:r>
      <w:r>
        <w:rPr>
          <w:rFonts w:hint="eastAsia" w:ascii="Times New Roman" w:hAnsi="Times New Roman" w:eastAsia="宋体" w:cs="Times New Roman"/>
          <w:szCs w:val="21"/>
        </w:rPr>
        <w:t>，</w:t>
      </w:r>
      <w:r>
        <w:rPr>
          <w:rFonts w:ascii="Times New Roman" w:hAnsi="Times New Roman" w:eastAsia="宋体" w:cs="Times New Roman"/>
          <w:szCs w:val="21"/>
        </w:rPr>
        <w:t>2006</w:t>
      </w:r>
      <w:r>
        <w:rPr>
          <w:rFonts w:hint="eastAsia" w:ascii="Times New Roman" w:hAnsi="Times New Roman" w:eastAsia="宋体" w:cs="Times New Roman"/>
          <w:szCs w:val="21"/>
        </w:rPr>
        <w:t>年</w:t>
      </w:r>
      <w:r>
        <w:rPr>
          <w:rFonts w:ascii="Times New Roman" w:hAnsi="Times New Roman" w:eastAsia="宋体" w:cs="Times New Roman"/>
          <w:szCs w:val="21"/>
        </w:rPr>
        <w:t xml:space="preserve"> Japan Academy Medals , 2016</w:t>
      </w:r>
      <w:r>
        <w:rPr>
          <w:rFonts w:hint="eastAsia" w:ascii="Times New Roman" w:hAnsi="Times New Roman" w:eastAsia="宋体" w:cs="Times New Roman"/>
          <w:szCs w:val="21"/>
        </w:rPr>
        <w:t>年</w:t>
      </w:r>
      <w:r>
        <w:rPr>
          <w:rFonts w:ascii="Times New Roman" w:hAnsi="Times New Roman" w:eastAsia="宋体" w:cs="Times New Roman"/>
          <w:szCs w:val="21"/>
        </w:rPr>
        <w:t>the ASPB Corresponding Membership Award, 2019</w:t>
      </w:r>
      <w:r>
        <w:rPr>
          <w:rFonts w:hint="eastAsia" w:ascii="Times New Roman" w:hAnsi="Times New Roman" w:eastAsia="宋体" w:cs="Times New Roman"/>
          <w:szCs w:val="21"/>
        </w:rPr>
        <w:t>年</w:t>
      </w:r>
      <w:r>
        <w:rPr>
          <w:rFonts w:ascii="Times New Roman" w:hAnsi="Times New Roman" w:eastAsia="宋体" w:cs="Times New Roman"/>
          <w:szCs w:val="21"/>
        </w:rPr>
        <w:t>Japan prize of Agricultural Science and Yomiuri prize of Agricultural Science</w:t>
      </w:r>
      <w:r>
        <w:rPr>
          <w:rFonts w:hint="eastAsia" w:ascii="Times New Roman" w:hAnsi="Times New Roman" w:eastAsia="宋体" w:cs="Times New Roman"/>
          <w:szCs w:val="21"/>
        </w:rPr>
        <w:t>。</w:t>
      </w:r>
    </w:p>
    <w:p>
      <w:pPr>
        <w:rPr>
          <w:rFonts w:ascii="Times New Roman" w:hAnsi="Times New Roman" w:cs="Times New Roman"/>
          <w:b/>
          <w:bCs/>
          <w:sz w:val="28"/>
          <w:szCs w:val="32"/>
        </w:rPr>
      </w:pPr>
    </w:p>
    <w:p>
      <w:pPr>
        <w:ind w:firstLine="422" w:firstLineChars="200"/>
        <w:rPr>
          <w:rFonts w:ascii="Times New Roman" w:hAnsi="Times New Roman" w:eastAsia="宋体" w:cs="Times New Roman"/>
          <w:szCs w:val="21"/>
        </w:rPr>
      </w:pPr>
      <w:r>
        <w:rPr>
          <w:rFonts w:ascii="Times New Roman" w:hAnsi="Times New Roman" w:eastAsia="宋体" w:cs="Times New Roman"/>
          <w:b/>
          <w:szCs w:val="21"/>
        </w:rPr>
        <w:t xml:space="preserve">Prof. Petra Marschner, </w:t>
      </w:r>
      <w:r>
        <w:rPr>
          <w:rFonts w:ascii="Times New Roman" w:hAnsi="Times New Roman" w:eastAsia="宋体" w:cs="Times New Roman"/>
          <w:szCs w:val="21"/>
        </w:rPr>
        <w:t xml:space="preserve">University of Adelaide, Australia </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https://www.adelaide.edu.au/directory/petra.marschner</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Lecture: Drivers of C and N cycling in semi-arid and arid climate（半干旱与干旱气候条件下的碳氮循环驱动力）</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Dr. Petra Marschner，澳大利亚阿德莱德大学教授，Biology and Fertility of Soils的编委，承担了第三版《高等植物矿质营养》一书的编辑。主要从事土壤-植物系统中的养分循环，特别是在土壤盐度，土壤含水量，微生物生物量C、N和P，土壤呼吸等方面有深入研究，发表文章170余篇，被引用次数达到7000多次。</w:t>
      </w:r>
    </w:p>
    <w:p>
      <w:pPr>
        <w:rPr>
          <w:rFonts w:ascii="Times New Roman" w:hAnsi="Times New Roman" w:eastAsia="宋体" w:cs="Times New Roman"/>
          <w:szCs w:val="21"/>
        </w:rPr>
      </w:pPr>
    </w:p>
    <w:p>
      <w:pPr>
        <w:ind w:firstLine="422" w:firstLineChars="200"/>
        <w:rPr>
          <w:rFonts w:ascii="Times New Roman" w:hAnsi="Times New Roman" w:eastAsia="宋体" w:cs="Times New Roman"/>
          <w:szCs w:val="21"/>
        </w:rPr>
      </w:pPr>
      <w:r>
        <w:rPr>
          <w:rFonts w:ascii="Times New Roman" w:hAnsi="Times New Roman" w:eastAsia="宋体" w:cs="Times New Roman"/>
          <w:b/>
          <w:szCs w:val="21"/>
        </w:rPr>
        <w:t>Prof. Hailin Zhang,</w:t>
      </w:r>
      <w:r>
        <w:rPr>
          <w:rFonts w:ascii="Times New Roman" w:hAnsi="Times New Roman" w:eastAsia="宋体" w:cs="Times New Roman"/>
          <w:szCs w:val="21"/>
        </w:rPr>
        <w:t xml:space="preserve"> Oklahoma State University, America</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https://agriculture.okstate.edu/departments-programs/plant-soil/people/faculty.html</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Lecture: Soil and nutrient management strategies in the US（美国的土壤与养分管理策略）</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Dr. Hailin Zhang（张海林），美国俄克拉荷马州立大学植物与土壤科学学院教授，Santelmann /Warth杰出教授，《Soil Science Society of America Journal》杂志编委。长期从事土壤磷素化学、土壤环境质量、土壤肥料利用与环境风险管理等研究，取得大量系统性和创新性成果，特别是在土壤测试及科学施肥等方面具有深入研究，对养分管理具有丰富的实践经验和独到见解，发表SCI文章200余篇。</w:t>
      </w:r>
    </w:p>
    <w:p>
      <w:pPr>
        <w:rPr>
          <w:rFonts w:ascii="Times New Roman" w:hAnsi="Times New Roman" w:cs="Times New Roman"/>
          <w:b/>
          <w:bCs/>
          <w:sz w:val="28"/>
          <w:szCs w:val="32"/>
        </w:rPr>
      </w:pPr>
    </w:p>
    <w:p>
      <w:pPr>
        <w:ind w:firstLine="42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b/>
        </w:rPr>
        <w:t>沈其荣</w:t>
      </w:r>
      <w:r>
        <w:rPr>
          <w:rFonts w:hint="eastAsia" w:ascii="Times New Roman" w:hAnsi="Times New Roman" w:cs="Times New Roman"/>
        </w:rPr>
        <w:t>教授，</w:t>
      </w:r>
      <w:r>
        <w:rPr>
          <w:rFonts w:hint="eastAsia" w:ascii="Times New Roman" w:hAnsi="Times New Roman" w:cs="Times New Roman"/>
          <w:color w:val="000000" w:themeColor="text1"/>
          <w:sz w:val="20"/>
          <w:szCs w:val="20"/>
          <w14:textFill>
            <w14:solidFill>
              <w14:schemeClr w14:val="tx1"/>
            </w14:solidFill>
          </w14:textFill>
        </w:rPr>
        <w:t>南京农业大学</w:t>
      </w:r>
    </w:p>
    <w:p>
      <w:pPr>
        <w:ind w:firstLine="420"/>
        <w:rPr>
          <w:rFonts w:ascii="Times New Roman" w:hAnsi="Times New Roman" w:cs="Times New Roman"/>
        </w:rPr>
      </w:pPr>
      <w:r>
        <w:rPr>
          <w:rFonts w:ascii="Times New Roman" w:hAnsi="Times New Roman" w:cs="Times New Roman"/>
        </w:rPr>
        <w:t>http://re.njau.edu.cn/info/1088/9209.htm</w:t>
      </w:r>
    </w:p>
    <w:p>
      <w:pPr>
        <w:ind w:firstLine="420"/>
        <w:rPr>
          <w:rStyle w:val="5"/>
          <w:rFonts w:ascii="Times New Roman" w:hAnsi="Times New Roman" w:cs="Times New Roman"/>
          <w:color w:val="333333"/>
          <w:sz w:val="22"/>
        </w:rPr>
      </w:pPr>
      <w:r>
        <w:rPr>
          <w:rFonts w:hint="eastAsia" w:ascii="Times New Roman" w:hAnsi="Times New Roman" w:eastAsia="宋体" w:cs="Times New Roman"/>
          <w:szCs w:val="21"/>
          <w:shd w:val="clear" w:color="auto" w:fill="FFFFFF"/>
        </w:rPr>
        <w:t>报告：有机肥、生物有机肥与中国农业绿色发展</w:t>
      </w:r>
    </w:p>
    <w:p>
      <w:pPr>
        <w:ind w:firstLine="420" w:firstLineChars="200"/>
        <w:rPr>
          <w:rFonts w:ascii="Times New Roman" w:hAnsi="Times New Roman" w:cs="Times New Roman"/>
        </w:rPr>
      </w:pPr>
      <w:r>
        <w:rPr>
          <w:rFonts w:hint="eastAsia" w:ascii="Times New Roman" w:hAnsi="Times New Roman" w:cs="Times New Roman"/>
        </w:rPr>
        <w:t>沈其荣，南京农业大学教授，国家973计划首席科学家、国家863计划现代农业领域主题专家。长期从事土壤微生物、有机肥和生物有机肥研究，提出和建立了（根际）土壤微生物区系调控的理论和技术体系，并研发出调控土壤微生物区系的有机（类）肥料系列产品。先后获得国家技术发明二等奖、国家科技进步二等奖、国家专利金奖、国家专利优秀奖、国家教学成果二等奖等奖项。获中国发明专利60多件、国际PCT专利6件，发表SCI论文130多篇。获全国创新争先奖、中华农业英才奖、国家教学名师等荣誉。</w:t>
      </w:r>
    </w:p>
    <w:p>
      <w:pPr>
        <w:ind w:firstLine="420" w:firstLineChars="200"/>
        <w:rPr>
          <w:rFonts w:ascii="Times New Roman" w:hAnsi="Times New Roman" w:cs="Times New Roman"/>
        </w:rPr>
      </w:pPr>
    </w:p>
    <w:p>
      <w:pPr>
        <w:ind w:firstLine="420"/>
        <w:rPr>
          <w:rFonts w:ascii="Times New Roman" w:hAnsi="Times New Roman" w:cs="Times New Roman"/>
        </w:rPr>
      </w:pPr>
      <w:r>
        <w:rPr>
          <w:rFonts w:hint="eastAsia" w:ascii="Times New Roman" w:hAnsi="Times New Roman" w:cs="Times New Roman"/>
          <w:b/>
        </w:rPr>
        <w:t>陈新平</w:t>
      </w:r>
      <w:r>
        <w:rPr>
          <w:rFonts w:hint="eastAsia" w:ascii="Times New Roman" w:hAnsi="Times New Roman" w:cs="Times New Roman"/>
        </w:rPr>
        <w:t>教授，西南大学</w:t>
      </w:r>
    </w:p>
    <w:p>
      <w:pPr>
        <w:ind w:firstLine="420"/>
        <w:rPr>
          <w:rFonts w:ascii="Times New Roman" w:hAnsi="Times New Roman" w:cs="Times New Roman"/>
        </w:rPr>
      </w:pPr>
      <w:r>
        <w:rPr>
          <w:rFonts w:ascii="Times New Roman" w:hAnsi="Times New Roman" w:cs="Times New Roman"/>
        </w:rPr>
        <w:t>http://zihuan.swu.edu.cn/viscms/zihuanidex/jiaoshou4231/20190728/364608.html</w:t>
      </w:r>
    </w:p>
    <w:p>
      <w:pPr>
        <w:ind w:firstLine="420"/>
        <w:rPr>
          <w:rFonts w:ascii="Times New Roman" w:hAnsi="Times New Roman" w:cs="Times New Roman"/>
          <w:sz w:val="24"/>
          <w:szCs w:val="28"/>
        </w:rPr>
      </w:pPr>
      <w:r>
        <w:rPr>
          <w:rFonts w:hint="eastAsia" w:ascii="Times New Roman" w:hAnsi="Times New Roman" w:cs="Times New Roman"/>
        </w:rPr>
        <w:t>报告：中国的土壤与植物养分管理</w:t>
      </w:r>
    </w:p>
    <w:p>
      <w:pPr>
        <w:ind w:firstLine="420" w:firstLineChars="200"/>
        <w:rPr>
          <w:rFonts w:ascii="Times New Roman" w:hAnsi="Times New Roman" w:cs="Times New Roman"/>
        </w:rPr>
      </w:pPr>
      <w:r>
        <w:rPr>
          <w:rFonts w:hint="eastAsia" w:ascii="Times New Roman" w:hAnsi="Times New Roman" w:cs="Times New Roman"/>
        </w:rPr>
        <w:t>陈新平教授，西南大学资源环境学院院长，教授，博士，博士生导师。中国土壤学会理事，中国植物营养与肥料学会理事。化学肥料与施肥专业委员会副主任，植物营养专业委员会主任。主要从事我国主要农作物养分资源综合管理的理论与技术，作物高产与资源高效利用的土壤-作物体系综合管理，区域养分资源管理和肥料新产品研发，发表论文127篇，获批教育部“新世纪优秀人才”、“长江学者”特聘教授支持计划。</w:t>
      </w:r>
    </w:p>
    <w:p>
      <w:pPr>
        <w:ind w:firstLine="420" w:firstLineChars="200"/>
        <w:rPr>
          <w:rFonts w:ascii="Times New Roman" w:hAnsi="Times New Roman" w:cs="Times New Roman"/>
        </w:rPr>
      </w:pPr>
    </w:p>
    <w:p>
      <w:pPr>
        <w:ind w:firstLine="422" w:firstLineChars="200"/>
        <w:rPr>
          <w:rFonts w:ascii="Times New Roman" w:hAnsi="Times New Roman" w:eastAsia="宋体" w:cs="Times New Roman"/>
          <w:szCs w:val="21"/>
        </w:rPr>
      </w:pPr>
      <w:r>
        <w:rPr>
          <w:rFonts w:ascii="Times New Roman" w:hAnsi="Times New Roman" w:eastAsia="宋体" w:cs="Times New Roman"/>
          <w:b/>
          <w:szCs w:val="21"/>
        </w:rPr>
        <w:t>Prof. Ismail Cakmak,</w:t>
      </w:r>
      <w:r>
        <w:rPr>
          <w:rFonts w:ascii="Times New Roman" w:hAnsi="Times New Roman" w:eastAsia="宋体" w:cs="Times New Roman"/>
          <w:szCs w:val="21"/>
        </w:rPr>
        <w:t xml:space="preserve"> Sabanci University, Turkey</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http://myweb.sabanciuniv.edu/cakmak/</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Lecture: Bridging the gap between agronomy and human health（农艺进步与人类健康）</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Dr. Ismail Cakmak，土耳其萨班哲大学工程和自然科学系植物营养学教授，国际植物营养领域权威专家。重点研究植物对养分胁迫的适应性反应，特别是作物锌、镁、铁、碘等矿质元素缺乏及生物强化技术，在植物矿质营养理论和提高作物产量和品质的生产实践中取得了国际公认的成就。近年来主持全球锌肥料等多个国际合作研究项目，发表SCI刊物收录学术论文170余篇，获得国际植物营养研究所2016年科学奖、国际肥料组织（IFA）2005年“作物营养研究奖”等，2009年至2013年间任国际植物营养理事会主席，2016年任国际镁营养研究所理事。</w:t>
      </w:r>
    </w:p>
    <w:p>
      <w:pPr>
        <w:rPr>
          <w:rFonts w:ascii="Times New Roman" w:hAnsi="Times New Roman" w:eastAsia="宋体" w:cs="Times New Roman"/>
          <w:szCs w:val="21"/>
        </w:rPr>
      </w:pPr>
    </w:p>
    <w:p>
      <w:pPr>
        <w:ind w:firstLine="422" w:firstLineChars="200"/>
        <w:rPr>
          <w:rFonts w:ascii="Times New Roman" w:hAnsi="Times New Roman" w:eastAsia="宋体" w:cs="Times New Roman"/>
          <w:szCs w:val="21"/>
        </w:rPr>
      </w:pPr>
      <w:r>
        <w:rPr>
          <w:rFonts w:ascii="Times New Roman" w:hAnsi="Times New Roman" w:eastAsia="宋体" w:cs="Times New Roman"/>
          <w:b/>
          <w:szCs w:val="21"/>
        </w:rPr>
        <w:t>Prof. Paolo Nannipieri,</w:t>
      </w:r>
      <w:r>
        <w:rPr>
          <w:rFonts w:ascii="Times New Roman" w:hAnsi="Times New Roman" w:eastAsia="宋体" w:cs="Times New Roman"/>
          <w:szCs w:val="21"/>
        </w:rPr>
        <w:t xml:space="preserve"> University of Firenze, Italia </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https://www.unifi.it/p-doc2-0-0-A-3f2a3d2b363030.html</w:t>
      </w:r>
    </w:p>
    <w:p>
      <w:pPr>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szCs w:val="21"/>
        </w:rPr>
        <w:t>Lecture:</w:t>
      </w:r>
      <w:r>
        <w:rPr>
          <w:rFonts w:ascii="Times New Roman" w:hAnsi="Times New Roman" w:eastAsia="宋体" w:cs="Times New Roman"/>
          <w:szCs w:val="21"/>
        </w:rPr>
        <w:t xml:space="preserve"> </w:t>
      </w:r>
      <w:r>
        <w:rPr>
          <w:rFonts w:ascii="Times New Roman" w:hAnsi="Times New Roman" w:eastAsia="宋体" w:cs="Times New Roman"/>
          <w:color w:val="000000"/>
          <w:kern w:val="0"/>
          <w:szCs w:val="21"/>
        </w:rPr>
        <w:t>The soil biological system and the nitrogen dynamic</w:t>
      </w:r>
      <w:r>
        <w:rPr>
          <w:rFonts w:hint="eastAsia" w:ascii="Times New Roman" w:hAnsi="Times New Roman" w:eastAsia="宋体" w:cs="Times New Roman"/>
          <w:color w:val="000000"/>
          <w:kern w:val="0"/>
          <w:szCs w:val="21"/>
        </w:rPr>
        <w:t>土壤生物系统与氮循环</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Dr. Paolo Nannipieri，意大利佛罗伦萨大学教授，著名土壤生物学家，土壤学著名刊物Biology and Fertility of Soils现任主编。在Nature，Soil Biology and Biochemistry，Biologyand Fertility of Soils等发表学术论文250余篇，出版专著4部，如《Omics in Soil Science》。在土壤微生物学和酶学领域具有广泛国际影响。</w:t>
      </w:r>
    </w:p>
    <w:p>
      <w:pPr>
        <w:rPr>
          <w:rFonts w:ascii="Times New Roman" w:hAnsi="Times New Roman" w:eastAsia="宋体" w:cs="Times New Roman"/>
          <w:szCs w:val="21"/>
        </w:rPr>
      </w:pPr>
    </w:p>
    <w:p>
      <w:pPr>
        <w:rPr>
          <w:rFonts w:ascii="Times New Roman" w:hAnsi="Times New Roman" w:eastAsia="宋体" w:cs="Times New Roman"/>
          <w:szCs w:val="21"/>
        </w:rPr>
      </w:pPr>
    </w:p>
    <w:p>
      <w:pPr>
        <w:ind w:firstLine="422" w:firstLineChars="200"/>
        <w:rPr>
          <w:rFonts w:ascii="Times New Roman" w:hAnsi="Times New Roman" w:eastAsia="宋体" w:cs="Times New Roman"/>
          <w:szCs w:val="21"/>
        </w:rPr>
      </w:pPr>
      <w:r>
        <w:rPr>
          <w:rFonts w:ascii="Times New Roman" w:hAnsi="Times New Roman" w:eastAsia="宋体" w:cs="Times New Roman"/>
          <w:b/>
          <w:szCs w:val="21"/>
        </w:rPr>
        <w:t xml:space="preserve">Prof. Philip John White, </w:t>
      </w:r>
      <w:r>
        <w:rPr>
          <w:rFonts w:ascii="Times New Roman" w:hAnsi="Times New Roman" w:eastAsia="宋体" w:cs="Times New Roman"/>
          <w:szCs w:val="21"/>
        </w:rPr>
        <w:t xml:space="preserve">King Saud University, Saudi Arabia </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https://www.hutton.ac.uk/staff/philip-white</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 xml:space="preserve">Lecture: </w:t>
      </w:r>
      <w:bookmarkStart w:id="0" w:name="_Hlk57786082"/>
      <w:r>
        <w:rPr>
          <w:rFonts w:ascii="Times New Roman" w:hAnsi="Times New Roman" w:eastAsia="宋体" w:cs="Times New Roman"/>
          <w:szCs w:val="21"/>
        </w:rPr>
        <w:t>The biofortification of cereal crops with zinc</w:t>
      </w:r>
      <w:bookmarkEnd w:id="0"/>
      <w:r>
        <w:rPr>
          <w:rFonts w:hint="eastAsia" w:ascii="Times New Roman" w:hAnsi="Times New Roman" w:eastAsia="宋体" w:cs="Times New Roman"/>
          <w:szCs w:val="21"/>
        </w:rPr>
        <w:t>（禾谷类作物的锌强化）</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Dr. Philip John White，沙特国王大学生物学教授、华中农业大学客座教授、诺丁汉大学名誉教授、夸美纽斯大学客座副教授，以色列施肥和植物营养中心和国际镁研究所的委员会成员。目前担任《Annals of Botany》和《Plant and Soil》等期刊编委，发表论文200余篇，H指数大于60。主要研究领域：（1）作物磷营养，包括磷缺乏的分子诊断技术，鉴定磷高效品种，以及对可持续磷肥的研究；（2）放射性同位素和有害元素在作物中积累的分子机制；（3）作物可食用部位营养品质的生物强化，如钙、镁、硒和锌等必需矿质营养元素。</w:t>
      </w: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3622919"/>
      <w:docPartObj>
        <w:docPartGallery w:val="autotext"/>
      </w:docPartObj>
    </w:sdtPr>
    <w:sdtContent>
      <w:sdt>
        <w:sdtPr>
          <w:id w:val="1728636285"/>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17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character" w:customStyle="1" w:styleId="5">
    <w:name w:val="tgt"/>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2020-12-02T02:52:41Z</dcterms:created>
  <dc:creator>86186</dc:creator>
  <cp:lastModifiedBy>刘瑞-BH9BPPจุ๊บ</cp:lastModifiedBy>
  <dcterms:modified xsi:type="dcterms:W3CDTF">2020-12-02T02:52:48Z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